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B691C" w14:textId="77777777" w:rsidR="00AC4499" w:rsidRPr="009208BB" w:rsidRDefault="00AC4499" w:rsidP="00AC4499">
      <w:pPr>
        <w:spacing w:line="276" w:lineRule="auto"/>
        <w:rPr>
          <w:rFonts w:ascii="Avenir Book" w:hAnsi="Avenir Book" w:cs="Arial"/>
          <w:b/>
          <w:color w:val="4F81BD" w:themeColor="accent1"/>
          <w:sz w:val="20"/>
          <w:szCs w:val="20"/>
        </w:rPr>
      </w:pPr>
      <w:r w:rsidRPr="009208BB">
        <w:rPr>
          <w:rFonts w:ascii="Avenir Book" w:hAnsi="Avenir Book" w:cs="Arial"/>
          <w:b/>
          <w:color w:val="4F81BD" w:themeColor="accent1"/>
          <w:sz w:val="20"/>
          <w:szCs w:val="20"/>
        </w:rPr>
        <w:t>1ª SESIÓN CLÍNICA CODNIB</w:t>
      </w:r>
      <w:r>
        <w:rPr>
          <w:rFonts w:ascii="Avenir Book" w:hAnsi="Avenir Book" w:cs="Arial"/>
          <w:b/>
          <w:color w:val="4F81BD" w:themeColor="accent1"/>
          <w:sz w:val="20"/>
          <w:szCs w:val="20"/>
        </w:rPr>
        <w:t xml:space="preserve"> – Maria Joana Mateu</w:t>
      </w:r>
    </w:p>
    <w:p w14:paraId="51EC3608" w14:textId="77777777" w:rsidR="00AC4499" w:rsidRDefault="00AC4499" w:rsidP="00547D38">
      <w:pPr>
        <w:spacing w:line="276" w:lineRule="auto"/>
        <w:rPr>
          <w:rFonts w:ascii="Avenir Book" w:hAnsi="Avenir Book" w:cs="Arial"/>
          <w:b/>
          <w:sz w:val="20"/>
          <w:szCs w:val="20"/>
          <w:u w:val="single"/>
        </w:rPr>
      </w:pPr>
    </w:p>
    <w:p w14:paraId="6DE1A918" w14:textId="77777777" w:rsidR="00547D38" w:rsidRPr="00AC6F2E" w:rsidRDefault="00547D38" w:rsidP="00547D38">
      <w:pPr>
        <w:spacing w:line="276" w:lineRule="auto"/>
        <w:rPr>
          <w:rFonts w:ascii="Avenir Book" w:hAnsi="Avenir Book" w:cs="Arial"/>
          <w:b/>
          <w:sz w:val="20"/>
          <w:szCs w:val="20"/>
          <w:u w:val="single"/>
        </w:rPr>
      </w:pPr>
      <w:r w:rsidRPr="00AC6F2E">
        <w:rPr>
          <w:rFonts w:ascii="Avenir Book" w:hAnsi="Avenir Book" w:cs="Arial"/>
          <w:b/>
          <w:sz w:val="20"/>
          <w:szCs w:val="20"/>
          <w:u w:val="single"/>
        </w:rPr>
        <w:t>VITAMINA B</w:t>
      </w:r>
      <w:r>
        <w:rPr>
          <w:rFonts w:ascii="Avenir Book" w:hAnsi="Avenir Book" w:cs="Arial"/>
          <w:b/>
          <w:sz w:val="20"/>
          <w:szCs w:val="20"/>
          <w:u w:val="single"/>
          <w:vertAlign w:val="subscript"/>
        </w:rPr>
        <w:t>3</w:t>
      </w:r>
      <w:r w:rsidRPr="00AC6F2E">
        <w:rPr>
          <w:rFonts w:ascii="Avenir Book" w:hAnsi="Avenir Book" w:cs="Arial"/>
          <w:b/>
          <w:sz w:val="20"/>
          <w:szCs w:val="20"/>
          <w:u w:val="single"/>
        </w:rPr>
        <w:t xml:space="preserve"> (</w:t>
      </w:r>
      <w:r>
        <w:rPr>
          <w:rFonts w:ascii="Avenir Book" w:hAnsi="Avenir Book" w:cs="Arial"/>
          <w:b/>
          <w:sz w:val="20"/>
          <w:szCs w:val="20"/>
          <w:u w:val="single"/>
        </w:rPr>
        <w:t>Niacina, Factor PP –Preventivo de la Pelagra</w:t>
      </w:r>
      <w:r w:rsidRPr="00AC6F2E">
        <w:rPr>
          <w:rFonts w:ascii="Avenir Book" w:hAnsi="Avenir Book" w:cs="Arial"/>
          <w:b/>
          <w:sz w:val="20"/>
          <w:szCs w:val="20"/>
          <w:u w:val="single"/>
        </w:rPr>
        <w:t>)</w:t>
      </w:r>
    </w:p>
    <w:p w14:paraId="0520F5E8" w14:textId="77777777" w:rsidR="00AC4499" w:rsidRDefault="00AC4499" w:rsidP="00547D38">
      <w:pPr>
        <w:spacing w:line="276" w:lineRule="auto"/>
        <w:rPr>
          <w:rFonts w:ascii="Avenir Book" w:hAnsi="Avenir Book" w:cs="Arial"/>
          <w:sz w:val="20"/>
          <w:szCs w:val="20"/>
        </w:rPr>
      </w:pPr>
    </w:p>
    <w:p w14:paraId="5C86863E" w14:textId="77777777" w:rsidR="00AC4499" w:rsidRPr="00AC4499" w:rsidRDefault="00AC4499" w:rsidP="008902DC">
      <w:pPr>
        <w:spacing w:line="276" w:lineRule="auto"/>
        <w:rPr>
          <w:rFonts w:ascii="Avenir Book" w:hAnsi="Avenir Book" w:cs="Arial"/>
          <w:sz w:val="20"/>
          <w:szCs w:val="20"/>
          <w:vertAlign w:val="superscript"/>
        </w:rPr>
      </w:pPr>
      <w:r>
        <w:rPr>
          <w:rFonts w:ascii="Avenir Book" w:hAnsi="Avenir Book" w:cs="Arial"/>
          <w:b/>
          <w:color w:val="4F81BD" w:themeColor="accent1"/>
          <w:sz w:val="20"/>
          <w:szCs w:val="20"/>
        </w:rPr>
        <w:t>1. Características de una deficiencia y población de riesgo</w:t>
      </w:r>
    </w:p>
    <w:p w14:paraId="636E6A3E" w14:textId="43EB8FEF" w:rsidR="00BB513D" w:rsidRDefault="00915EE4" w:rsidP="008902DC">
      <w:pPr>
        <w:spacing w:line="276" w:lineRule="auto"/>
        <w:rPr>
          <w:rFonts w:ascii="Avenir Book" w:hAnsi="Avenir Book" w:cs="Arial"/>
          <w:sz w:val="20"/>
          <w:szCs w:val="20"/>
        </w:rPr>
      </w:pPr>
      <w:r>
        <w:rPr>
          <w:rFonts w:ascii="Avenir Book" w:hAnsi="Avenir Book" w:cs="Arial"/>
          <w:sz w:val="20"/>
          <w:szCs w:val="20"/>
        </w:rPr>
        <w:tab/>
        <w:t>La niacina o ácido nicotínico es una vitamina hidrosoluble que forma parte de dos coenzimas importantes, el nicotinamida adenin nucleótido (NAD) y el nicotinamida adenin dinucleótido fosfato (NADP).</w:t>
      </w:r>
      <w:r w:rsidR="0062592C">
        <w:rPr>
          <w:rFonts w:ascii="Avenir Book" w:hAnsi="Avenir Book" w:cs="Arial"/>
          <w:sz w:val="20"/>
          <w:szCs w:val="20"/>
        </w:rPr>
        <w:t xml:space="preserve"> Los coenzimas NAD y NADP forman parte de oxidoreducatasas implicadas en vias anabólicas y catabólicas entre las que destacan la glucólisi, la oxidación y biosíntesis de ácidos grasos y reacciones de detoxificación. El NADP además es necesario para la oxidación reversible del retinol a retinal.</w:t>
      </w:r>
    </w:p>
    <w:p w14:paraId="30015706" w14:textId="77777777" w:rsidR="00915EE4" w:rsidRDefault="00915EE4" w:rsidP="008902DC">
      <w:pPr>
        <w:spacing w:line="276" w:lineRule="auto"/>
        <w:rPr>
          <w:rFonts w:ascii="Avenir Book" w:hAnsi="Avenir Book" w:cs="Arial"/>
          <w:sz w:val="20"/>
          <w:szCs w:val="20"/>
        </w:rPr>
      </w:pPr>
    </w:p>
    <w:p w14:paraId="18EDB08D" w14:textId="144BF0FF" w:rsidR="00FC7076" w:rsidRPr="00FC7076" w:rsidRDefault="00915EE4" w:rsidP="008902DC">
      <w:pPr>
        <w:widowControl w:val="0"/>
        <w:autoSpaceDE w:val="0"/>
        <w:autoSpaceDN w:val="0"/>
        <w:adjustRightInd w:val="0"/>
        <w:spacing w:line="276" w:lineRule="auto"/>
        <w:rPr>
          <w:rFonts w:ascii="Avenir Book" w:hAnsi="Avenir Book" w:cs="Times"/>
          <w:sz w:val="20"/>
          <w:szCs w:val="20"/>
          <w:lang w:val="es-ES"/>
        </w:rPr>
      </w:pPr>
      <w:r>
        <w:rPr>
          <w:rFonts w:ascii="Avenir Book" w:hAnsi="Avenir Book" w:cs="Arial"/>
          <w:sz w:val="20"/>
          <w:szCs w:val="20"/>
        </w:rPr>
        <w:t xml:space="preserve">La niacina se encuentra en un amplio grupo de alimentos y además se puede sintetizar en el cuerpo a partir del triptófano, </w:t>
      </w:r>
      <w:r w:rsidR="00F67613">
        <w:rPr>
          <w:rFonts w:ascii="Avenir Book" w:hAnsi="Avenir Book" w:cs="Arial"/>
          <w:sz w:val="20"/>
          <w:szCs w:val="20"/>
        </w:rPr>
        <w:t xml:space="preserve">un </w:t>
      </w:r>
      <w:r>
        <w:rPr>
          <w:rFonts w:ascii="Avenir Book" w:hAnsi="Avenir Book" w:cs="Arial"/>
          <w:sz w:val="20"/>
          <w:szCs w:val="20"/>
        </w:rPr>
        <w:t>aa esencial. Aproximadamente 60 mg de triptófano permiten sintetizar 1 mg de niacina, definida com 1 mg de Equivalente</w:t>
      </w:r>
      <w:r w:rsidR="0062592C">
        <w:rPr>
          <w:rFonts w:ascii="Avenir Book" w:hAnsi="Avenir Book" w:cs="Arial"/>
          <w:sz w:val="20"/>
          <w:szCs w:val="20"/>
        </w:rPr>
        <w:t>s</w:t>
      </w:r>
      <w:r>
        <w:rPr>
          <w:rFonts w:ascii="Avenir Book" w:hAnsi="Avenir Book" w:cs="Arial"/>
          <w:sz w:val="20"/>
          <w:szCs w:val="20"/>
        </w:rPr>
        <w:t xml:space="preserve"> de Niacina (EN). Niveles inadecuados de hierro, riboflavina y vitamina B6 pueden disminuir la conversión de triptófano a niacina </w:t>
      </w:r>
      <w:r>
        <w:rPr>
          <w:rFonts w:ascii="Avenir Book" w:hAnsi="Avenir Book" w:cs="Arial"/>
          <w:sz w:val="20"/>
          <w:szCs w:val="20"/>
        </w:rPr>
        <w:fldChar w:fldCharType="begin" w:fldLock="1"/>
      </w:r>
      <w:r w:rsidR="00674D6C">
        <w:rPr>
          <w:rFonts w:ascii="Avenir Book" w:hAnsi="Avenir Book" w:cs="Arial"/>
          <w:sz w:val="20"/>
          <w:szCs w:val="20"/>
        </w:rPr>
        <w:instrText>ADDIN CSL_CITATION { "citationItems" : [ { "id" : "ITEM-1", "itemData" : { "DOI" : "10.2903/j.efsa.2014.3759", "ISSN" : "18314732", "container-title" : "EFSA Journal", "id" : "ITEM-1", "issue" : "7", "issued" : { "date-parts" : [ [ "2014", "7" ] ] }, "page" : "3759", "title" : "Scientific Opinion on Dietary Reference Values for niacin", "type" : "article-journal", "volume" : "12" }, "uris" : [ "http://www.mendeley.com/documents/?uuid=d87cd8b8-66a8-30ee-84c1-e1e4ffa72a21" ] } ], "mendeley" : { "formattedCitation" : "(1)", "plainTextFormattedCitation" : "(1)", "previouslyFormattedCitation" : "(1)" }, "properties" : { "noteIndex" : 0 }, "schema" : "https://github.com/citation-style-language/schema/raw/master/csl-citation.json" }</w:instrText>
      </w:r>
      <w:r>
        <w:rPr>
          <w:rFonts w:ascii="Avenir Book" w:hAnsi="Avenir Book" w:cs="Arial"/>
          <w:sz w:val="20"/>
          <w:szCs w:val="20"/>
        </w:rPr>
        <w:fldChar w:fldCharType="separate"/>
      </w:r>
      <w:r w:rsidRPr="00915EE4">
        <w:rPr>
          <w:rFonts w:ascii="Avenir Book" w:hAnsi="Avenir Book" w:cs="Arial"/>
          <w:noProof/>
          <w:sz w:val="20"/>
          <w:szCs w:val="20"/>
        </w:rPr>
        <w:t>(1)</w:t>
      </w:r>
      <w:r>
        <w:rPr>
          <w:rFonts w:ascii="Avenir Book" w:hAnsi="Avenir Book" w:cs="Arial"/>
          <w:sz w:val="20"/>
          <w:szCs w:val="20"/>
        </w:rPr>
        <w:fldChar w:fldCharType="end"/>
      </w:r>
      <w:r>
        <w:rPr>
          <w:rFonts w:ascii="Avenir Book" w:hAnsi="Avenir Book" w:cs="Arial"/>
          <w:sz w:val="20"/>
          <w:szCs w:val="20"/>
        </w:rPr>
        <w:t xml:space="preserve">.  </w:t>
      </w:r>
      <w:r w:rsidR="00FC7076" w:rsidRPr="00FC7076">
        <w:rPr>
          <w:rFonts w:ascii="Avenir Book" w:hAnsi="Avenir Book" w:cs="Gill Sans"/>
          <w:sz w:val="20"/>
          <w:szCs w:val="20"/>
          <w:lang w:val="es-ES"/>
        </w:rPr>
        <w:t xml:space="preserve">Esta relación puede no ser tan válida en situaciones </w:t>
      </w:r>
      <w:r w:rsidR="00FC7076">
        <w:rPr>
          <w:rFonts w:ascii="Avenir Book" w:hAnsi="Avenir Book" w:cs="Gill Sans"/>
          <w:sz w:val="20"/>
          <w:szCs w:val="20"/>
          <w:lang w:val="es-ES"/>
        </w:rPr>
        <w:t>como el ayuno o el embarazo</w:t>
      </w:r>
      <w:r w:rsidR="00FC7076" w:rsidRPr="00FC7076">
        <w:rPr>
          <w:rFonts w:ascii="Avenir Book" w:hAnsi="Avenir Book" w:cs="Gill Sans"/>
          <w:sz w:val="20"/>
          <w:szCs w:val="20"/>
          <w:lang w:val="es-ES"/>
        </w:rPr>
        <w:t xml:space="preserve"> porque el triptófano puede utilizarse en estos casos para otros destinos metabólicos</w:t>
      </w:r>
      <w:r w:rsidR="00FC7076">
        <w:rPr>
          <w:rFonts w:ascii="Avenir Book" w:hAnsi="Avenir Book" w:cs="Gill Sans"/>
          <w:sz w:val="20"/>
          <w:szCs w:val="20"/>
          <w:lang w:val="es-ES"/>
        </w:rPr>
        <w:t xml:space="preserve"> </w:t>
      </w:r>
      <w:r w:rsidR="00FC7076">
        <w:rPr>
          <w:rFonts w:ascii="Avenir Book" w:hAnsi="Avenir Book" w:cs="Gill Sans"/>
          <w:sz w:val="20"/>
          <w:szCs w:val="20"/>
          <w:lang w:val="es-ES"/>
        </w:rPr>
        <w:fldChar w:fldCharType="begin" w:fldLock="1"/>
      </w:r>
      <w:r w:rsidR="006D2C77">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FC7076">
        <w:rPr>
          <w:rFonts w:ascii="Avenir Book" w:hAnsi="Avenir Book" w:cs="Gill Sans"/>
          <w:sz w:val="20"/>
          <w:szCs w:val="20"/>
          <w:lang w:val="es-ES"/>
        </w:rPr>
        <w:fldChar w:fldCharType="separate"/>
      </w:r>
      <w:r w:rsidR="00FC7076" w:rsidRPr="00FC7076">
        <w:rPr>
          <w:rFonts w:ascii="Avenir Book" w:hAnsi="Avenir Book" w:cs="Gill Sans"/>
          <w:noProof/>
          <w:sz w:val="20"/>
          <w:szCs w:val="20"/>
          <w:lang w:val="es-ES"/>
        </w:rPr>
        <w:t>(2)</w:t>
      </w:r>
      <w:r w:rsidR="00FC7076">
        <w:rPr>
          <w:rFonts w:ascii="Avenir Book" w:hAnsi="Avenir Book" w:cs="Gill Sans"/>
          <w:sz w:val="20"/>
          <w:szCs w:val="20"/>
          <w:lang w:val="es-ES"/>
        </w:rPr>
        <w:fldChar w:fldCharType="end"/>
      </w:r>
      <w:r w:rsidR="00FC7076" w:rsidRPr="00FC7076">
        <w:rPr>
          <w:rFonts w:ascii="Avenir Book" w:hAnsi="Avenir Book" w:cs="Gill Sans"/>
          <w:sz w:val="20"/>
          <w:szCs w:val="20"/>
          <w:lang w:val="es-ES"/>
        </w:rPr>
        <w:t>.</w:t>
      </w:r>
    </w:p>
    <w:p w14:paraId="270937A5" w14:textId="77777777" w:rsidR="00674D6C" w:rsidRDefault="00674D6C" w:rsidP="008902DC">
      <w:pPr>
        <w:spacing w:line="276" w:lineRule="auto"/>
        <w:rPr>
          <w:rFonts w:ascii="Avenir Book" w:hAnsi="Avenir Book" w:cs="Arial"/>
          <w:sz w:val="20"/>
          <w:szCs w:val="20"/>
        </w:rPr>
      </w:pPr>
    </w:p>
    <w:p w14:paraId="2ED10B84" w14:textId="406929C6" w:rsidR="00547D38" w:rsidRPr="007E2525" w:rsidRDefault="00674D6C" w:rsidP="008902DC">
      <w:pPr>
        <w:widowControl w:val="0"/>
        <w:autoSpaceDE w:val="0"/>
        <w:autoSpaceDN w:val="0"/>
        <w:adjustRightInd w:val="0"/>
        <w:spacing w:after="240" w:line="276" w:lineRule="auto"/>
        <w:rPr>
          <w:rFonts w:ascii="Avenir Book" w:hAnsi="Avenir Book" w:cs="Times"/>
          <w:sz w:val="20"/>
          <w:szCs w:val="20"/>
          <w:lang w:val="es-ES"/>
        </w:rPr>
      </w:pPr>
      <w:r>
        <w:rPr>
          <w:rFonts w:ascii="Avenir Book" w:hAnsi="Avenir Book" w:cs="Times"/>
          <w:sz w:val="20"/>
          <w:szCs w:val="20"/>
          <w:lang w:val="es-ES"/>
        </w:rPr>
        <w:t xml:space="preserve">Una ingesta inadecuada de niacina y triptófano a corto plazo puede producir síntomas inespecíficos que incluyen: debilidad, falta del apetito, fatiga, molestias digestivas, dolor abdominal e irratibilidad. A largo plazo, la deficiencia de esta vitamina puede conducir al desarrollo de la pelagra, caracterizada por las </w:t>
      </w:r>
      <w:r w:rsidR="00547D38" w:rsidRPr="008E020F">
        <w:rPr>
          <w:rFonts w:ascii="Avenir Book" w:hAnsi="Avenir Book" w:cs="Times"/>
          <w:sz w:val="20"/>
          <w:szCs w:val="20"/>
          <w:lang w:val="es-ES"/>
        </w:rPr>
        <w:t xml:space="preserve">3 “D”: </w:t>
      </w:r>
      <w:r w:rsidR="00547D38" w:rsidRPr="00674D6C">
        <w:rPr>
          <w:rFonts w:ascii="Avenir Book" w:hAnsi="Avenir Book" w:cs="Times"/>
          <w:sz w:val="20"/>
          <w:szCs w:val="20"/>
          <w:lang w:val="es-ES"/>
        </w:rPr>
        <w:t>dermatitis</w:t>
      </w:r>
      <w:r w:rsidR="00547D38" w:rsidRPr="008E020F">
        <w:rPr>
          <w:rFonts w:ascii="Avenir Book" w:hAnsi="Avenir Book" w:cs="Times"/>
          <w:sz w:val="20"/>
          <w:szCs w:val="20"/>
          <w:lang w:val="es-ES"/>
        </w:rPr>
        <w:t xml:space="preserve"> pelagrosa en zonas expuestas</w:t>
      </w:r>
      <w:r w:rsidR="00F67613">
        <w:rPr>
          <w:rFonts w:ascii="Avenir Book" w:hAnsi="Avenir Book" w:cs="Times"/>
          <w:sz w:val="20"/>
          <w:szCs w:val="20"/>
          <w:lang w:val="es-ES"/>
        </w:rPr>
        <w:t xml:space="preserve"> al sol</w:t>
      </w:r>
      <w:r w:rsidR="00547D38" w:rsidRPr="008E020F">
        <w:rPr>
          <w:rFonts w:ascii="Avenir Book" w:hAnsi="Avenir Book" w:cs="Times"/>
          <w:sz w:val="20"/>
          <w:szCs w:val="20"/>
          <w:lang w:val="es-ES"/>
        </w:rPr>
        <w:t xml:space="preserve"> (hiperpigmentación, hiperqueratinización y descamación), </w:t>
      </w:r>
      <w:r w:rsidR="00547D38" w:rsidRPr="00674D6C">
        <w:rPr>
          <w:rFonts w:ascii="Avenir Book" w:hAnsi="Avenir Book" w:cs="Times"/>
          <w:sz w:val="20"/>
          <w:szCs w:val="20"/>
          <w:lang w:val="es-ES"/>
        </w:rPr>
        <w:t>demencia</w:t>
      </w:r>
      <w:r>
        <w:rPr>
          <w:rFonts w:ascii="Avenir Book" w:hAnsi="Avenir Book" w:cs="Times"/>
          <w:sz w:val="20"/>
          <w:szCs w:val="20"/>
          <w:lang w:val="es-ES"/>
        </w:rPr>
        <w:t xml:space="preserve"> (y depresión)</w:t>
      </w:r>
      <w:r w:rsidR="00547D38" w:rsidRPr="00AD0511">
        <w:rPr>
          <w:rFonts w:ascii="Avenir Book" w:hAnsi="Avenir Book" w:cs="Times"/>
          <w:b/>
          <w:sz w:val="20"/>
          <w:szCs w:val="20"/>
          <w:lang w:val="es-ES"/>
        </w:rPr>
        <w:t xml:space="preserve"> </w:t>
      </w:r>
      <w:r w:rsidR="00547D38" w:rsidRPr="00674D6C">
        <w:rPr>
          <w:rFonts w:ascii="Avenir Book" w:hAnsi="Avenir Book" w:cs="Times"/>
          <w:sz w:val="20"/>
          <w:szCs w:val="20"/>
          <w:lang w:val="es-ES"/>
        </w:rPr>
        <w:t>y diarrea</w:t>
      </w:r>
      <w:r>
        <w:rPr>
          <w:rFonts w:ascii="Avenir Book" w:hAnsi="Avenir Book" w:cs="Times"/>
          <w:sz w:val="20"/>
          <w:szCs w:val="20"/>
          <w:lang w:val="es-ES"/>
        </w:rPr>
        <w:t xml:space="preserve"> </w:t>
      </w:r>
      <w:r>
        <w:rPr>
          <w:rFonts w:ascii="Avenir Book" w:hAnsi="Avenir Book" w:cs="Times"/>
          <w:sz w:val="20"/>
          <w:szCs w:val="20"/>
          <w:lang w:val="es-ES"/>
        </w:rPr>
        <w:fldChar w:fldCharType="begin" w:fldLock="1"/>
      </w:r>
      <w:r>
        <w:rPr>
          <w:rFonts w:ascii="Avenir Book" w:hAnsi="Avenir Book" w:cs="Times"/>
          <w:sz w:val="20"/>
          <w:szCs w:val="20"/>
          <w:lang w:val="es-ES"/>
        </w:rPr>
        <w:instrText>ADDIN CSL_CITATION { "citationItems" : [ { "id" : "ITEM-1", "itemData" : { "DOI" : "10.2903/j.efsa.2014.3759", "ISSN" : "18314732", "container-title" : "EFSA Journal", "id" : "ITEM-1", "issue" : "7", "issued" : { "date-parts" : [ [ "2014", "7" ] ] }, "page" : "3759", "title" : "Scientific Opinion on Dietary Reference Values for niacin", "type" : "article-journal", "volume" : "12" }, "uris" : [ "http://www.mendeley.com/documents/?uuid=d87cd8b8-66a8-30ee-84c1-e1e4ffa72a21" ] } ], "mendeley" : { "formattedCitation" : "(1)", "plainTextFormattedCitation" : "(1)", "previouslyFormattedCitation" : "(1)" }, "properties" : { "noteIndex" : 0 }, "schema" : "https://github.com/citation-style-language/schema/raw/master/csl-citation.json" }</w:instrText>
      </w:r>
      <w:r>
        <w:rPr>
          <w:rFonts w:ascii="Avenir Book" w:hAnsi="Avenir Book" w:cs="Times"/>
          <w:sz w:val="20"/>
          <w:szCs w:val="20"/>
          <w:lang w:val="es-ES"/>
        </w:rPr>
        <w:fldChar w:fldCharType="separate"/>
      </w:r>
      <w:r w:rsidRPr="00674D6C">
        <w:rPr>
          <w:rFonts w:ascii="Avenir Book" w:hAnsi="Avenir Book" w:cs="Times"/>
          <w:noProof/>
          <w:sz w:val="20"/>
          <w:szCs w:val="20"/>
          <w:lang w:val="es-ES"/>
        </w:rPr>
        <w:t>(1)</w:t>
      </w:r>
      <w:r>
        <w:rPr>
          <w:rFonts w:ascii="Avenir Book" w:hAnsi="Avenir Book" w:cs="Times"/>
          <w:sz w:val="20"/>
          <w:szCs w:val="20"/>
          <w:lang w:val="es-ES"/>
        </w:rPr>
        <w:fldChar w:fldCharType="end"/>
      </w:r>
      <w:r>
        <w:rPr>
          <w:rFonts w:ascii="Avenir Book" w:hAnsi="Avenir Book" w:cs="Times"/>
          <w:sz w:val="20"/>
          <w:szCs w:val="20"/>
          <w:lang w:val="es-ES"/>
        </w:rPr>
        <w:fldChar w:fldCharType="begin" w:fldLock="1"/>
      </w:r>
      <w:r w:rsidR="002B2DE7">
        <w:rPr>
          <w:rFonts w:ascii="Avenir Book" w:hAnsi="Avenir Book" w:cs="Time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Pr>
          <w:rFonts w:ascii="Avenir Book" w:hAnsi="Avenir Book" w:cs="Times"/>
          <w:sz w:val="20"/>
          <w:szCs w:val="20"/>
          <w:lang w:val="es-ES"/>
        </w:rPr>
        <w:fldChar w:fldCharType="separate"/>
      </w:r>
      <w:r w:rsidRPr="00674D6C">
        <w:rPr>
          <w:rFonts w:ascii="Avenir Book" w:hAnsi="Avenir Book" w:cs="Times"/>
          <w:noProof/>
          <w:sz w:val="20"/>
          <w:szCs w:val="20"/>
          <w:lang w:val="es-ES"/>
        </w:rPr>
        <w:t>(2)</w:t>
      </w:r>
      <w:r>
        <w:rPr>
          <w:rFonts w:ascii="Avenir Book" w:hAnsi="Avenir Book" w:cs="Times"/>
          <w:sz w:val="20"/>
          <w:szCs w:val="20"/>
          <w:lang w:val="es-ES"/>
        </w:rPr>
        <w:fldChar w:fldCharType="end"/>
      </w:r>
      <w:r w:rsidR="00547D38" w:rsidRPr="00674D6C">
        <w:rPr>
          <w:rFonts w:ascii="Avenir Book" w:hAnsi="Avenir Book" w:cs="Times"/>
          <w:sz w:val="20"/>
          <w:szCs w:val="20"/>
          <w:lang w:val="es-ES"/>
        </w:rPr>
        <w:t>.</w:t>
      </w:r>
    </w:p>
    <w:p w14:paraId="24B38BE4" w14:textId="06E232B2" w:rsidR="00AC4499" w:rsidRDefault="00AC4499" w:rsidP="00AC4499">
      <w:pPr>
        <w:widowControl w:val="0"/>
        <w:autoSpaceDE w:val="0"/>
        <w:autoSpaceDN w:val="0"/>
        <w:adjustRightInd w:val="0"/>
        <w:spacing w:line="276" w:lineRule="auto"/>
        <w:rPr>
          <w:rFonts w:ascii="Avenir Book" w:hAnsi="Avenir Book" w:cs="Arial"/>
          <w:sz w:val="20"/>
          <w:szCs w:val="20"/>
          <w:vertAlign w:val="superscript"/>
          <w:lang w:val="es-ES"/>
        </w:rPr>
      </w:pPr>
      <w:r w:rsidRPr="003067E0">
        <w:rPr>
          <w:rFonts w:ascii="Avenir Book" w:hAnsi="Avenir Book" w:cs="Arial"/>
          <w:b/>
          <w:sz w:val="20"/>
          <w:szCs w:val="20"/>
        </w:rPr>
        <w:t>Población de riesgo</w:t>
      </w:r>
    </w:p>
    <w:p w14:paraId="388B807B" w14:textId="14C0E9CB" w:rsidR="002B2DE7" w:rsidRDefault="00AC4499" w:rsidP="00AC4499">
      <w:pPr>
        <w:widowControl w:val="0"/>
        <w:autoSpaceDE w:val="0"/>
        <w:autoSpaceDN w:val="0"/>
        <w:adjustRightInd w:val="0"/>
        <w:spacing w:line="276" w:lineRule="auto"/>
        <w:rPr>
          <w:rFonts w:ascii="Avenir Book" w:hAnsi="Avenir Book" w:cs="Times"/>
          <w:sz w:val="20"/>
          <w:szCs w:val="20"/>
          <w:lang w:val="es-ES"/>
        </w:rPr>
      </w:pPr>
      <w:r w:rsidRPr="008E020F">
        <w:rPr>
          <w:rFonts w:ascii="Avenir Book" w:hAnsi="Avenir Book" w:cs="Times"/>
          <w:sz w:val="20"/>
          <w:szCs w:val="20"/>
          <w:lang w:val="es-ES"/>
        </w:rPr>
        <w:t>La deficiencia de niacina en nuestro medio</w:t>
      </w:r>
      <w:r>
        <w:rPr>
          <w:rFonts w:ascii="Avenir Book" w:hAnsi="Avenir Book" w:cs="Times"/>
          <w:sz w:val="20"/>
          <w:szCs w:val="20"/>
          <w:lang w:val="es-ES"/>
        </w:rPr>
        <w:t xml:space="preserve"> </w:t>
      </w:r>
      <w:r w:rsidR="002B2DE7">
        <w:rPr>
          <w:rFonts w:ascii="Avenir Book" w:hAnsi="Avenir Book" w:cs="Times"/>
          <w:sz w:val="20"/>
          <w:szCs w:val="20"/>
          <w:lang w:val="es-ES"/>
        </w:rPr>
        <w:t xml:space="preserve">es poco habitual y los casos de pelagra muy raros. Generalmente las situaciones de déficit podrían aparecer cuando existe una condición o enfermedad que interfiere en la ingesta de la vitamina, su absorción o metabolismo </w:t>
      </w:r>
      <w:r w:rsidR="00B94BC4">
        <w:rPr>
          <w:rFonts w:ascii="Avenir Book" w:hAnsi="Avenir Book" w:cs="Times"/>
          <w:sz w:val="20"/>
          <w:szCs w:val="20"/>
          <w:lang w:val="es-ES"/>
        </w:rPr>
        <w:fldChar w:fldCharType="begin" w:fldLock="1"/>
      </w:r>
      <w:r w:rsidR="00944BDA">
        <w:rPr>
          <w:rFonts w:ascii="Avenir Book" w:hAnsi="Avenir Book" w:cs="Times"/>
          <w:sz w:val="20"/>
          <w:szCs w:val="20"/>
          <w:lang w:val="es-ES"/>
        </w:rPr>
        <w:instrText>ADDIN CSL_CITATION { "citationItems" : [ { "id" : "ITEM-1", "itemData" : { "DOI" : "10.2903/j.efsa.2014.3759", "ISSN" : "18314732", "container-title" : "EFSA Journal", "id" : "ITEM-1", "issue" : "7", "issued" : { "date-parts" : [ [ "2014", "7" ] ] }, "page" : "3759", "title" : "Scientific Opinion on Dietary Reference Values for niacin", "type" : "article-journal", "volume" : "12" }, "uris" : [ "http://www.mendeley.com/documents/?uuid=d87cd8b8-66a8-30ee-84c1-e1e4ffa72a21" ] } ], "mendeley" : { "formattedCitation" : "(1)", "plainTextFormattedCitation" : "(1)", "previouslyFormattedCitation" : "(1)" }, "properties" : { "noteIndex" : 0 }, "schema" : "https://github.com/citation-style-language/schema/raw/master/csl-citation.json" }</w:instrText>
      </w:r>
      <w:r w:rsidR="00B94BC4">
        <w:rPr>
          <w:rFonts w:ascii="Avenir Book" w:hAnsi="Avenir Book" w:cs="Times"/>
          <w:sz w:val="20"/>
          <w:szCs w:val="20"/>
          <w:lang w:val="es-ES"/>
        </w:rPr>
        <w:fldChar w:fldCharType="separate"/>
      </w:r>
      <w:r w:rsidR="00B94BC4" w:rsidRPr="00B94BC4">
        <w:rPr>
          <w:rFonts w:ascii="Avenir Book" w:hAnsi="Avenir Book" w:cs="Times"/>
          <w:noProof/>
          <w:sz w:val="20"/>
          <w:szCs w:val="20"/>
          <w:lang w:val="es-ES"/>
        </w:rPr>
        <w:t>(1)</w:t>
      </w:r>
      <w:r w:rsidR="00B94BC4">
        <w:rPr>
          <w:rFonts w:ascii="Avenir Book" w:hAnsi="Avenir Book" w:cs="Times"/>
          <w:sz w:val="20"/>
          <w:szCs w:val="20"/>
          <w:lang w:val="es-ES"/>
        </w:rPr>
        <w:fldChar w:fldCharType="end"/>
      </w:r>
      <w:r w:rsidR="00B94BC4">
        <w:rPr>
          <w:rFonts w:ascii="Avenir Book" w:hAnsi="Avenir Book" w:cs="Times"/>
          <w:sz w:val="20"/>
          <w:szCs w:val="20"/>
          <w:lang w:val="es-ES"/>
        </w:rPr>
        <w:t xml:space="preserve"> </w:t>
      </w:r>
      <w:r w:rsidR="002B2DE7">
        <w:rPr>
          <w:rFonts w:ascii="Avenir Book" w:hAnsi="Avenir Book" w:cs="Times"/>
          <w:sz w:val="20"/>
          <w:szCs w:val="20"/>
          <w:lang w:val="es-ES"/>
        </w:rPr>
        <w:t xml:space="preserve">como pueden ser </w:t>
      </w:r>
      <w:r w:rsidR="00F67613">
        <w:rPr>
          <w:rFonts w:ascii="Avenir Book" w:hAnsi="Avenir Book" w:cs="Times"/>
          <w:sz w:val="20"/>
          <w:szCs w:val="20"/>
          <w:lang w:val="es-ES"/>
        </w:rPr>
        <w:t>los</w:t>
      </w:r>
      <w:r w:rsidR="002B2DE7">
        <w:rPr>
          <w:rFonts w:ascii="Avenir Book" w:hAnsi="Avenir Book" w:cs="Times"/>
          <w:sz w:val="20"/>
          <w:szCs w:val="20"/>
          <w:lang w:val="es-ES"/>
        </w:rPr>
        <w:t xml:space="preserve"> casos de:</w:t>
      </w:r>
    </w:p>
    <w:p w14:paraId="0CD868CE" w14:textId="7ECAF44A" w:rsidR="002B2DE7" w:rsidRPr="002B2DE7" w:rsidRDefault="00AC4499" w:rsidP="00AC4499">
      <w:pPr>
        <w:pStyle w:val="Prrafodelista"/>
        <w:widowControl w:val="0"/>
        <w:numPr>
          <w:ilvl w:val="0"/>
          <w:numId w:val="1"/>
        </w:numPr>
        <w:autoSpaceDE w:val="0"/>
        <w:autoSpaceDN w:val="0"/>
        <w:adjustRightInd w:val="0"/>
        <w:spacing w:after="240" w:line="276" w:lineRule="auto"/>
        <w:rPr>
          <w:rFonts w:ascii="Avenir Book" w:hAnsi="Avenir Book" w:cs="Gill Sans"/>
          <w:bCs/>
          <w:sz w:val="20"/>
          <w:szCs w:val="20"/>
          <w:lang w:val="es-ES"/>
        </w:rPr>
      </w:pPr>
      <w:r w:rsidRPr="002B2DE7">
        <w:rPr>
          <w:rFonts w:ascii="Avenir Book" w:hAnsi="Avenir Book" w:cs="Times"/>
          <w:sz w:val="20"/>
          <w:szCs w:val="20"/>
          <w:lang w:val="es-ES"/>
        </w:rPr>
        <w:t xml:space="preserve">alcoholismo </w:t>
      </w:r>
      <w:r w:rsidR="00AD1D58">
        <w:rPr>
          <w:rFonts w:ascii="Avenir Book" w:hAnsi="Avenir Book" w:cs="Times"/>
          <w:sz w:val="20"/>
          <w:szCs w:val="20"/>
          <w:lang w:val="es-ES"/>
        </w:rPr>
        <w:t>crónico</w:t>
      </w:r>
      <w:r w:rsidR="00944BDA">
        <w:rPr>
          <w:rFonts w:ascii="Avenir Book" w:hAnsi="Avenir Book" w:cs="Times"/>
          <w:sz w:val="20"/>
          <w:szCs w:val="20"/>
          <w:lang w:val="es-ES"/>
        </w:rPr>
        <w:t xml:space="preserve"> </w:t>
      </w:r>
      <w:r w:rsidR="00944BDA">
        <w:rPr>
          <w:rFonts w:ascii="Avenir Book" w:hAnsi="Avenir Book" w:cs="Times"/>
          <w:sz w:val="20"/>
          <w:szCs w:val="20"/>
          <w:lang w:val="es-ES"/>
        </w:rPr>
        <w:fldChar w:fldCharType="begin" w:fldLock="1"/>
      </w:r>
      <w:r w:rsidR="00944BDA">
        <w:rPr>
          <w:rFonts w:ascii="Avenir Book" w:hAnsi="Avenir Book" w:cs="Times"/>
          <w:sz w:val="20"/>
          <w:szCs w:val="20"/>
          <w:lang w:val="es-ES"/>
        </w:rPr>
        <w:instrText>ADDIN CSL_CITATION { "citationItems" : [ { "id" : "ITEM-1", "itemData" : { "DOI" : "10.2903/j.efsa.2014.3759", "ISSN" : "18314732", "container-title" : "EFSA Journal", "id" : "ITEM-1", "issue" : "7", "issued" : { "date-parts" : [ [ "2014", "7" ] ] }, "page" : "3759", "title" : "Scientific Opinion on Dietary Reference Values for niacin", "type" : "article-journal", "volume" : "12" }, "uris" : [ "http://www.mendeley.com/documents/?uuid=d87cd8b8-66a8-30ee-84c1-e1e4ffa72a21" ] } ], "mendeley" : { "formattedCitation" : "(1)", "plainTextFormattedCitation" : "(1)", "previouslyFormattedCitation" : "(1)" }, "properties" : { "noteIndex" : 0 }, "schema" : "https://github.com/citation-style-language/schema/raw/master/csl-citation.json" }</w:instrText>
      </w:r>
      <w:r w:rsidR="00944BDA">
        <w:rPr>
          <w:rFonts w:ascii="Avenir Book" w:hAnsi="Avenir Book" w:cs="Times"/>
          <w:sz w:val="20"/>
          <w:szCs w:val="20"/>
          <w:lang w:val="es-ES"/>
        </w:rPr>
        <w:fldChar w:fldCharType="separate"/>
      </w:r>
      <w:r w:rsidR="00944BDA" w:rsidRPr="00944BDA">
        <w:rPr>
          <w:rFonts w:ascii="Avenir Book" w:hAnsi="Avenir Book" w:cs="Times"/>
          <w:noProof/>
          <w:sz w:val="20"/>
          <w:szCs w:val="20"/>
          <w:lang w:val="es-ES"/>
        </w:rPr>
        <w:t>(1)</w:t>
      </w:r>
      <w:r w:rsidR="00944BDA">
        <w:rPr>
          <w:rFonts w:ascii="Avenir Book" w:hAnsi="Avenir Book" w:cs="Times"/>
          <w:sz w:val="20"/>
          <w:szCs w:val="20"/>
          <w:lang w:val="es-ES"/>
        </w:rPr>
        <w:fldChar w:fldCharType="end"/>
      </w:r>
      <w:r w:rsidR="00EB2FC0">
        <w:rPr>
          <w:rFonts w:ascii="Avenir Book" w:hAnsi="Avenir Book" w:cs="Times"/>
          <w:sz w:val="20"/>
          <w:szCs w:val="20"/>
          <w:lang w:val="es-ES"/>
        </w:rPr>
        <w:t xml:space="preserve"> </w:t>
      </w:r>
      <w:r w:rsidR="00EB2FC0" w:rsidRPr="00EB2FC0">
        <w:rPr>
          <w:rFonts w:ascii="Avenir Book" w:hAnsi="Avenir Book" w:cs="Times"/>
          <w:sz w:val="20"/>
          <w:szCs w:val="20"/>
          <w:lang w:val="es-ES"/>
        </w:rPr>
        <w:sym w:font="Wingdings" w:char="F0E0"/>
      </w:r>
      <w:r w:rsidR="00EB2FC0">
        <w:rPr>
          <w:rFonts w:ascii="Avenir Book" w:hAnsi="Avenir Book" w:cs="Times"/>
          <w:sz w:val="20"/>
          <w:szCs w:val="20"/>
          <w:lang w:val="es-ES"/>
        </w:rPr>
        <w:t xml:space="preserve"> puede verse disminuida la absorción de vitaminas.</w:t>
      </w:r>
    </w:p>
    <w:p w14:paraId="35FBB276" w14:textId="01E141D1" w:rsidR="00AD1D58" w:rsidRPr="00AD1D58" w:rsidRDefault="00AD1D58" w:rsidP="00AC4499">
      <w:pPr>
        <w:pStyle w:val="Prrafodelista"/>
        <w:widowControl w:val="0"/>
        <w:numPr>
          <w:ilvl w:val="0"/>
          <w:numId w:val="1"/>
        </w:numPr>
        <w:autoSpaceDE w:val="0"/>
        <w:autoSpaceDN w:val="0"/>
        <w:adjustRightInd w:val="0"/>
        <w:spacing w:after="240" w:line="276" w:lineRule="auto"/>
        <w:rPr>
          <w:rFonts w:ascii="Avenir Book" w:hAnsi="Avenir Book" w:cs="Gill Sans"/>
          <w:bCs/>
          <w:sz w:val="20"/>
          <w:szCs w:val="20"/>
          <w:lang w:val="es-ES"/>
        </w:rPr>
      </w:pPr>
      <w:r w:rsidRPr="00AD1D58">
        <w:rPr>
          <w:rFonts w:ascii="Avenir Book" w:hAnsi="Avenir Book" w:cs="Gill Sans"/>
          <w:bCs/>
          <w:sz w:val="20"/>
          <w:szCs w:val="20"/>
          <w:lang w:val="es-ES"/>
        </w:rPr>
        <w:t xml:space="preserve">enfermedades intestinales que cursan con problemas de malabsorción, como </w:t>
      </w:r>
      <w:r w:rsidR="00EB2FC0">
        <w:rPr>
          <w:rFonts w:ascii="Avenir Book" w:hAnsi="Avenir Book" w:cs="Gill Sans"/>
          <w:bCs/>
          <w:sz w:val="20"/>
          <w:szCs w:val="20"/>
          <w:lang w:val="es-ES"/>
        </w:rPr>
        <w:t xml:space="preserve">la </w:t>
      </w:r>
      <w:r w:rsidRPr="00AD1D58">
        <w:rPr>
          <w:rFonts w:ascii="Avenir Book" w:hAnsi="Avenir Book" w:cs="Gill Sans"/>
          <w:bCs/>
          <w:sz w:val="20"/>
          <w:szCs w:val="20"/>
          <w:lang w:val="es-ES"/>
        </w:rPr>
        <w:t>enfermedad de Chron.</w:t>
      </w:r>
    </w:p>
    <w:p w14:paraId="2A41897B" w14:textId="73141F7E" w:rsidR="00AC4499" w:rsidRPr="00AD1D58" w:rsidRDefault="00AC4499" w:rsidP="00AC4499">
      <w:pPr>
        <w:pStyle w:val="Prrafodelista"/>
        <w:widowControl w:val="0"/>
        <w:numPr>
          <w:ilvl w:val="0"/>
          <w:numId w:val="1"/>
        </w:numPr>
        <w:autoSpaceDE w:val="0"/>
        <w:autoSpaceDN w:val="0"/>
        <w:adjustRightInd w:val="0"/>
        <w:spacing w:after="240" w:line="276" w:lineRule="auto"/>
        <w:rPr>
          <w:rFonts w:ascii="Avenir Book" w:hAnsi="Avenir Book" w:cs="Gill Sans"/>
          <w:b/>
          <w:bCs/>
          <w:sz w:val="20"/>
          <w:szCs w:val="20"/>
          <w:lang w:val="es-ES"/>
        </w:rPr>
      </w:pPr>
      <w:r w:rsidRPr="001A3DF2">
        <w:rPr>
          <w:rFonts w:ascii="Avenir Book" w:hAnsi="Avenir Book" w:cs="Gill Sans"/>
          <w:sz w:val="20"/>
          <w:szCs w:val="20"/>
          <w:lang w:val="es-ES"/>
        </w:rPr>
        <w:t xml:space="preserve">Pacientes con </w:t>
      </w:r>
      <w:r w:rsidRPr="002B2DE7">
        <w:rPr>
          <w:rFonts w:ascii="Avenir Book" w:hAnsi="Avenir Book" w:cs="Gill Sans"/>
          <w:sz w:val="20"/>
          <w:szCs w:val="20"/>
          <w:lang w:val="es-ES"/>
        </w:rPr>
        <w:t>enfermedad de Hartnup</w:t>
      </w:r>
      <w:r w:rsidR="00EB2FC0">
        <w:rPr>
          <w:rFonts w:ascii="Avenir Book" w:hAnsi="Avenir Book" w:cs="Gill Sans"/>
          <w:sz w:val="20"/>
          <w:szCs w:val="20"/>
          <w:lang w:val="es-ES"/>
        </w:rPr>
        <w:t xml:space="preserve"> </w:t>
      </w:r>
      <w:r w:rsidR="00EB2FC0" w:rsidRPr="00EB2FC0">
        <w:rPr>
          <w:rFonts w:ascii="Avenir Book" w:hAnsi="Avenir Book" w:cs="Gill Sans"/>
          <w:sz w:val="20"/>
          <w:szCs w:val="20"/>
          <w:lang w:val="es-ES"/>
        </w:rPr>
        <w:sym w:font="Wingdings" w:char="F0E0"/>
      </w:r>
      <w:r w:rsidR="00EB2FC0">
        <w:rPr>
          <w:rFonts w:ascii="Avenir Book" w:hAnsi="Avenir Book" w:cs="Gill Sans"/>
          <w:sz w:val="20"/>
          <w:szCs w:val="20"/>
          <w:lang w:val="es-ES"/>
        </w:rPr>
        <w:t xml:space="preserve"> l</w:t>
      </w:r>
      <w:r w:rsidRPr="001A3DF2">
        <w:rPr>
          <w:rFonts w:ascii="Avenir Book" w:hAnsi="Avenir Book" w:cs="Gill Sans"/>
          <w:sz w:val="20"/>
          <w:szCs w:val="20"/>
          <w:lang w:val="es-ES"/>
        </w:rPr>
        <w:t>a absorción de aminoácidos neutros es</w:t>
      </w:r>
      <w:r w:rsidR="00F67613">
        <w:rPr>
          <w:rFonts w:ascii="Avenir Book" w:hAnsi="Avenir Book" w:cs="Gill Sans"/>
          <w:sz w:val="20"/>
          <w:szCs w:val="20"/>
          <w:lang w:val="es-ES"/>
        </w:rPr>
        <w:t xml:space="preserve"> deficiente en estos individuos</w:t>
      </w:r>
      <w:r w:rsidRPr="001A3DF2">
        <w:rPr>
          <w:rFonts w:ascii="Avenir Book" w:hAnsi="Avenir Book" w:cs="Gill Sans"/>
          <w:sz w:val="20"/>
          <w:szCs w:val="20"/>
          <w:lang w:val="es-ES"/>
        </w:rPr>
        <w:t xml:space="preserve"> por lo que se produce una carencia de triptófano y disminuye </w:t>
      </w:r>
      <w:r>
        <w:rPr>
          <w:rFonts w:ascii="Avenir Book" w:hAnsi="Avenir Book" w:cs="Gill Sans"/>
          <w:sz w:val="20"/>
          <w:szCs w:val="20"/>
          <w:lang w:val="es-ES"/>
        </w:rPr>
        <w:t>la síntesis endógena de niacina</w:t>
      </w:r>
      <w:r w:rsidR="002B2DE7">
        <w:rPr>
          <w:rFonts w:ascii="Avenir Book" w:hAnsi="Avenir Book" w:cs="Gill Sans"/>
          <w:sz w:val="20"/>
          <w:szCs w:val="20"/>
          <w:lang w:val="es-ES"/>
        </w:rPr>
        <w:t xml:space="preserve"> </w:t>
      </w:r>
      <w:r w:rsidR="002B2DE7">
        <w:rPr>
          <w:rFonts w:ascii="Avenir Book" w:hAnsi="Avenir Book" w:cs="Gill Sans"/>
          <w:sz w:val="20"/>
          <w:szCs w:val="20"/>
          <w:lang w:val="es-ES"/>
        </w:rPr>
        <w:fldChar w:fldCharType="begin" w:fldLock="1"/>
      </w:r>
      <w:r w:rsidR="00B94BC4">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2B2DE7">
        <w:rPr>
          <w:rFonts w:ascii="Avenir Book" w:hAnsi="Avenir Book" w:cs="Gill Sans"/>
          <w:sz w:val="20"/>
          <w:szCs w:val="20"/>
          <w:lang w:val="es-ES"/>
        </w:rPr>
        <w:fldChar w:fldCharType="separate"/>
      </w:r>
      <w:r w:rsidR="002B2DE7" w:rsidRPr="002B2DE7">
        <w:rPr>
          <w:rFonts w:ascii="Avenir Book" w:hAnsi="Avenir Book" w:cs="Gill Sans"/>
          <w:noProof/>
          <w:sz w:val="20"/>
          <w:szCs w:val="20"/>
          <w:lang w:val="es-ES"/>
        </w:rPr>
        <w:t>(2)</w:t>
      </w:r>
      <w:r w:rsidR="002B2DE7">
        <w:rPr>
          <w:rFonts w:ascii="Avenir Book" w:hAnsi="Avenir Book" w:cs="Gill Sans"/>
          <w:sz w:val="20"/>
          <w:szCs w:val="20"/>
          <w:lang w:val="es-ES"/>
        </w:rPr>
        <w:fldChar w:fldCharType="end"/>
      </w:r>
      <w:r w:rsidRPr="001A3DF2">
        <w:rPr>
          <w:rFonts w:ascii="Avenir Book" w:hAnsi="Avenir Book" w:cs="Gill Sans"/>
          <w:sz w:val="20"/>
          <w:szCs w:val="20"/>
          <w:lang w:val="es-ES"/>
        </w:rPr>
        <w:t>.</w:t>
      </w:r>
    </w:p>
    <w:p w14:paraId="2F43FA0B" w14:textId="0CED5196" w:rsidR="00AC4499" w:rsidRPr="001A3DF2" w:rsidRDefault="00AC4499" w:rsidP="00AC4499">
      <w:pPr>
        <w:pStyle w:val="Prrafodelista"/>
        <w:widowControl w:val="0"/>
        <w:numPr>
          <w:ilvl w:val="0"/>
          <w:numId w:val="1"/>
        </w:numPr>
        <w:autoSpaceDE w:val="0"/>
        <w:autoSpaceDN w:val="0"/>
        <w:adjustRightInd w:val="0"/>
        <w:spacing w:after="240" w:line="276" w:lineRule="auto"/>
        <w:rPr>
          <w:rFonts w:ascii="Avenir Book" w:hAnsi="Avenir Book" w:cs="Gill Sans"/>
          <w:b/>
          <w:bCs/>
          <w:sz w:val="20"/>
          <w:szCs w:val="20"/>
          <w:lang w:val="es-ES"/>
        </w:rPr>
      </w:pPr>
      <w:r w:rsidRPr="001A3DF2">
        <w:rPr>
          <w:rFonts w:ascii="Avenir Book" w:hAnsi="Avenir Book" w:cs="Gill Sans"/>
          <w:sz w:val="20"/>
          <w:szCs w:val="20"/>
          <w:lang w:val="es-ES"/>
        </w:rPr>
        <w:t>Pacientes tratados con isoniazida</w:t>
      </w:r>
      <w:r w:rsidR="000946A5">
        <w:rPr>
          <w:rFonts w:ascii="Avenir Book" w:hAnsi="Avenir Book" w:cs="Gill Sans"/>
          <w:sz w:val="20"/>
          <w:szCs w:val="20"/>
          <w:lang w:val="es-ES"/>
        </w:rPr>
        <w:t xml:space="preserve"> (tuberculosis)</w:t>
      </w:r>
      <w:r w:rsidRPr="001A3DF2">
        <w:rPr>
          <w:rFonts w:ascii="Avenir Book" w:hAnsi="Avenir Book" w:cs="Gill Sans"/>
          <w:sz w:val="20"/>
          <w:szCs w:val="20"/>
          <w:lang w:val="es-ES"/>
        </w:rPr>
        <w:t>, benzerazida o carbidopa</w:t>
      </w:r>
      <w:r w:rsidR="000946A5">
        <w:rPr>
          <w:rFonts w:ascii="Avenir Book" w:hAnsi="Avenir Book" w:cs="Gill Sans"/>
          <w:sz w:val="20"/>
          <w:szCs w:val="20"/>
          <w:lang w:val="es-ES"/>
        </w:rPr>
        <w:t xml:space="preserve"> (Parkinson)</w:t>
      </w:r>
      <w:r w:rsidR="00EB2FC0">
        <w:rPr>
          <w:rFonts w:ascii="Avenir Book" w:hAnsi="Avenir Book" w:cs="Gill Sans"/>
          <w:sz w:val="20"/>
          <w:szCs w:val="20"/>
          <w:lang w:val="es-ES"/>
        </w:rPr>
        <w:t xml:space="preserve"> </w:t>
      </w:r>
      <w:r w:rsidR="00EB2FC0" w:rsidRPr="00EB2FC0">
        <w:rPr>
          <w:rFonts w:ascii="Avenir Book" w:hAnsi="Avenir Book" w:cs="Gill Sans"/>
          <w:sz w:val="20"/>
          <w:szCs w:val="20"/>
          <w:lang w:val="es-ES"/>
        </w:rPr>
        <w:sym w:font="Wingdings" w:char="F0E0"/>
      </w:r>
      <w:r>
        <w:rPr>
          <w:rFonts w:ascii="Avenir Book" w:hAnsi="Avenir Book" w:cs="Gill Sans"/>
          <w:sz w:val="20"/>
          <w:szCs w:val="20"/>
          <w:lang w:val="es-ES"/>
        </w:rPr>
        <w:t xml:space="preserve"> </w:t>
      </w:r>
      <w:r w:rsidR="00EB2FC0">
        <w:rPr>
          <w:rFonts w:ascii="Avenir Book" w:hAnsi="Avenir Book" w:cs="Gill Sans"/>
          <w:sz w:val="20"/>
          <w:szCs w:val="20"/>
          <w:lang w:val="es-ES"/>
        </w:rPr>
        <w:t>e</w:t>
      </w:r>
      <w:r w:rsidRPr="001A3DF2">
        <w:rPr>
          <w:rFonts w:ascii="Avenir Book" w:hAnsi="Avenir Book" w:cs="Gill Sans"/>
          <w:sz w:val="20"/>
          <w:szCs w:val="20"/>
          <w:lang w:val="es-ES"/>
        </w:rPr>
        <w:t>stos fármacos</w:t>
      </w:r>
      <w:r w:rsidRPr="001A3DF2">
        <w:rPr>
          <w:rFonts w:ascii="Avenir Book" w:hAnsi="Avenir Book" w:cs="Times"/>
          <w:sz w:val="20"/>
          <w:szCs w:val="20"/>
          <w:lang w:val="es-ES"/>
        </w:rPr>
        <w:t xml:space="preserve"> </w:t>
      </w:r>
      <w:r w:rsidRPr="001A3DF2">
        <w:rPr>
          <w:rFonts w:ascii="Avenir Book" w:hAnsi="Avenir Book" w:cs="Gill Sans"/>
          <w:sz w:val="20"/>
          <w:szCs w:val="20"/>
          <w:lang w:val="es-ES"/>
        </w:rPr>
        <w:t>se unen al piridoxal fosfato formando complejos inactivos, lo que impide la formación de ácido nicotínico por interrupción de la etapa en la que interviene este coenzima</w:t>
      </w:r>
      <w:r w:rsidR="00944BDA">
        <w:rPr>
          <w:rFonts w:ascii="Avenir Book" w:hAnsi="Avenir Book" w:cs="Gill Sans"/>
          <w:sz w:val="20"/>
          <w:szCs w:val="20"/>
          <w:lang w:val="es-ES"/>
        </w:rPr>
        <w:t xml:space="preserve"> </w:t>
      </w:r>
      <w:r w:rsidR="00944BDA">
        <w:rPr>
          <w:rFonts w:ascii="Avenir Book" w:hAnsi="Avenir Book" w:cs="Gill Sans"/>
          <w:sz w:val="20"/>
          <w:szCs w:val="20"/>
          <w:lang w:val="es-ES"/>
        </w:rPr>
        <w:fldChar w:fldCharType="begin" w:fldLock="1"/>
      </w:r>
      <w:r w:rsidR="00B83CE3">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944BDA">
        <w:rPr>
          <w:rFonts w:ascii="Avenir Book" w:hAnsi="Avenir Book" w:cs="Gill Sans"/>
          <w:sz w:val="20"/>
          <w:szCs w:val="20"/>
          <w:lang w:val="es-ES"/>
        </w:rPr>
        <w:fldChar w:fldCharType="separate"/>
      </w:r>
      <w:r w:rsidR="00944BDA" w:rsidRPr="00944BDA">
        <w:rPr>
          <w:rFonts w:ascii="Avenir Book" w:hAnsi="Avenir Book" w:cs="Gill Sans"/>
          <w:noProof/>
          <w:sz w:val="20"/>
          <w:szCs w:val="20"/>
          <w:lang w:val="es-ES"/>
        </w:rPr>
        <w:t>(2)</w:t>
      </w:r>
      <w:r w:rsidR="00944BDA">
        <w:rPr>
          <w:rFonts w:ascii="Avenir Book" w:hAnsi="Avenir Book" w:cs="Gill Sans"/>
          <w:sz w:val="20"/>
          <w:szCs w:val="20"/>
          <w:lang w:val="es-ES"/>
        </w:rPr>
        <w:fldChar w:fldCharType="end"/>
      </w:r>
      <w:r w:rsidRPr="001A3DF2">
        <w:rPr>
          <w:rFonts w:ascii="Avenir Book" w:hAnsi="Avenir Book" w:cs="Gill Sans"/>
          <w:sz w:val="20"/>
          <w:szCs w:val="20"/>
          <w:lang w:val="es-ES"/>
        </w:rPr>
        <w:t xml:space="preserve">.  </w:t>
      </w:r>
    </w:p>
    <w:p w14:paraId="5DDC40FA" w14:textId="77777777" w:rsidR="00AC4499" w:rsidRDefault="00AC4499" w:rsidP="00547D38">
      <w:pPr>
        <w:spacing w:line="276" w:lineRule="auto"/>
        <w:rPr>
          <w:rFonts w:ascii="Avenir Book" w:hAnsi="Avenir Book" w:cs="Arial"/>
          <w:b/>
          <w:sz w:val="20"/>
          <w:szCs w:val="20"/>
        </w:rPr>
      </w:pPr>
    </w:p>
    <w:p w14:paraId="075FAE4E" w14:textId="77777777" w:rsidR="00F67613" w:rsidRDefault="00F67613" w:rsidP="00547D38">
      <w:pPr>
        <w:spacing w:line="276" w:lineRule="auto"/>
        <w:rPr>
          <w:rFonts w:ascii="Avenir Book" w:hAnsi="Avenir Book" w:cs="Arial"/>
          <w:b/>
          <w:sz w:val="20"/>
          <w:szCs w:val="20"/>
        </w:rPr>
      </w:pPr>
    </w:p>
    <w:p w14:paraId="21DED227" w14:textId="0F69A0D1" w:rsidR="009501EE" w:rsidRPr="009501EE" w:rsidRDefault="00AC4499" w:rsidP="009501EE">
      <w:pPr>
        <w:spacing w:line="276" w:lineRule="auto"/>
        <w:rPr>
          <w:rFonts w:ascii="Avenir Book" w:hAnsi="Avenir Book" w:cs="Arial"/>
          <w:b/>
          <w:color w:val="4F81BD" w:themeColor="accent1"/>
          <w:sz w:val="20"/>
          <w:szCs w:val="20"/>
        </w:rPr>
      </w:pPr>
      <w:r w:rsidRPr="00170D09">
        <w:rPr>
          <w:rFonts w:ascii="Avenir Book" w:hAnsi="Avenir Book" w:cs="Arial"/>
          <w:b/>
          <w:color w:val="4F81BD" w:themeColor="accent1"/>
          <w:sz w:val="20"/>
          <w:szCs w:val="20"/>
        </w:rPr>
        <w:lastRenderedPageBreak/>
        <w:t>2. Diagnóstico de una deficiencia</w:t>
      </w:r>
    </w:p>
    <w:p w14:paraId="62001DA3" w14:textId="15B71328" w:rsidR="00547D38" w:rsidRDefault="00435457" w:rsidP="00547D38">
      <w:pPr>
        <w:pStyle w:val="Prrafodelista"/>
        <w:numPr>
          <w:ilvl w:val="0"/>
          <w:numId w:val="1"/>
        </w:numPr>
        <w:spacing w:line="276" w:lineRule="auto"/>
        <w:rPr>
          <w:rFonts w:ascii="Avenir Book" w:hAnsi="Avenir Book"/>
          <w:sz w:val="20"/>
          <w:szCs w:val="20"/>
        </w:rPr>
      </w:pPr>
      <w:r>
        <w:rPr>
          <w:rFonts w:ascii="Avenir Book" w:hAnsi="Avenir Book"/>
          <w:sz w:val="20"/>
          <w:szCs w:val="20"/>
        </w:rPr>
        <w:t>E</w:t>
      </w:r>
      <w:r w:rsidR="00547D38" w:rsidRPr="003067E0">
        <w:rPr>
          <w:rFonts w:ascii="Avenir Book" w:hAnsi="Avenir Book"/>
          <w:sz w:val="20"/>
          <w:szCs w:val="20"/>
        </w:rPr>
        <w:t xml:space="preserve">xcreción </w:t>
      </w:r>
      <w:r>
        <w:rPr>
          <w:rFonts w:ascii="Avenir Book" w:hAnsi="Avenir Book"/>
          <w:sz w:val="20"/>
          <w:szCs w:val="20"/>
        </w:rPr>
        <w:t>metabolitos niacina</w:t>
      </w:r>
      <w:r w:rsidR="00547D38" w:rsidRPr="003067E0">
        <w:rPr>
          <w:rFonts w:ascii="Avenir Book" w:hAnsi="Avenir Book"/>
          <w:sz w:val="20"/>
          <w:szCs w:val="20"/>
          <w:vertAlign w:val="subscript"/>
        </w:rPr>
        <w:t xml:space="preserve"> </w:t>
      </w:r>
      <w:r w:rsidR="00547D38" w:rsidRPr="003067E0">
        <w:rPr>
          <w:rFonts w:ascii="Avenir Book" w:hAnsi="Avenir Book"/>
          <w:sz w:val="20"/>
          <w:szCs w:val="20"/>
        </w:rPr>
        <w:t>en orina</w:t>
      </w:r>
      <w:r w:rsidR="009501EE">
        <w:rPr>
          <w:rFonts w:ascii="Avenir Book" w:hAnsi="Avenir Book"/>
          <w:sz w:val="20"/>
          <w:szCs w:val="20"/>
          <w:vertAlign w:val="superscript"/>
        </w:rPr>
        <w:t xml:space="preserve"> </w:t>
      </w:r>
      <w:r w:rsidR="00547D38">
        <w:rPr>
          <w:rFonts w:ascii="Avenir Book" w:hAnsi="Avenir Book"/>
          <w:sz w:val="20"/>
          <w:szCs w:val="20"/>
        </w:rPr>
        <w:t>de 24 horas</w:t>
      </w:r>
    </w:p>
    <w:p w14:paraId="5FBBBFE9" w14:textId="570B96C5" w:rsidR="00547D38" w:rsidRDefault="00435457" w:rsidP="00547D38">
      <w:pPr>
        <w:spacing w:line="276" w:lineRule="auto"/>
        <w:rPr>
          <w:rFonts w:ascii="Avenir Book" w:hAnsi="Avenir Book"/>
          <w:sz w:val="20"/>
          <w:szCs w:val="20"/>
        </w:rPr>
      </w:pPr>
      <w:r>
        <w:rPr>
          <w:rFonts w:ascii="Avenir Book" w:hAnsi="Avenir Book"/>
          <w:sz w:val="20"/>
          <w:szCs w:val="20"/>
        </w:rPr>
        <w:t>Aunque e</w:t>
      </w:r>
      <w:r w:rsidR="009501EE">
        <w:rPr>
          <w:rFonts w:ascii="Avenir Book" w:hAnsi="Avenir Book"/>
          <w:sz w:val="20"/>
          <w:szCs w:val="20"/>
        </w:rPr>
        <w:t xml:space="preserve">s un buen indicador de los </w:t>
      </w:r>
      <w:r w:rsidR="00E82905">
        <w:rPr>
          <w:rFonts w:ascii="Avenir Book" w:hAnsi="Avenir Book"/>
          <w:sz w:val="20"/>
          <w:szCs w:val="20"/>
        </w:rPr>
        <w:t xml:space="preserve">niveles de niacina en el cuerpo la información disponible no es suficiente para definir que niveles de excreción se correlacionana con una la ingesta adecuada de niacina </w:t>
      </w:r>
      <w:r w:rsidR="00E82905">
        <w:rPr>
          <w:rFonts w:ascii="Avenir Book" w:hAnsi="Avenir Book"/>
          <w:sz w:val="20"/>
          <w:szCs w:val="20"/>
        </w:rPr>
        <w:fldChar w:fldCharType="begin" w:fldLock="1"/>
      </w:r>
      <w:r w:rsidR="004D437D">
        <w:rPr>
          <w:rFonts w:ascii="Avenir Book" w:hAnsi="Avenir Book"/>
          <w:sz w:val="20"/>
          <w:szCs w:val="20"/>
        </w:rPr>
        <w:instrText>ADDIN CSL_CITATION { "citationItems" : [ { "id" : "ITEM-1", "itemData" : { "DOI" : "10.2903/j.efsa.2014.3759", "ISSN" : "18314732", "container-title" : "EFSA Journal", "id" : "ITEM-1", "issue" : "7", "issued" : { "date-parts" : [ [ "2014", "7" ] ] }, "page" : "3759", "title" : "Scientific Opinion on Dietary Reference Values for niacin", "type" : "article-journal", "volume" : "12" }, "uris" : [ "http://www.mendeley.com/documents/?uuid=d87cd8b8-66a8-30ee-84c1-e1e4ffa72a21" ] } ], "mendeley" : { "formattedCitation" : "(1)", "plainTextFormattedCitation" : "(1)", "previouslyFormattedCitation" : "(1)" }, "properties" : { "noteIndex" : 0 }, "schema" : "https://github.com/citation-style-language/schema/raw/master/csl-citation.json" }</w:instrText>
      </w:r>
      <w:r w:rsidR="00E82905">
        <w:rPr>
          <w:rFonts w:ascii="Avenir Book" w:hAnsi="Avenir Book"/>
          <w:sz w:val="20"/>
          <w:szCs w:val="20"/>
        </w:rPr>
        <w:fldChar w:fldCharType="separate"/>
      </w:r>
      <w:r w:rsidR="00E82905" w:rsidRPr="00E82905">
        <w:rPr>
          <w:rFonts w:ascii="Avenir Book" w:hAnsi="Avenir Book"/>
          <w:noProof/>
          <w:sz w:val="20"/>
          <w:szCs w:val="20"/>
        </w:rPr>
        <w:t>(1)</w:t>
      </w:r>
      <w:r w:rsidR="00E82905">
        <w:rPr>
          <w:rFonts w:ascii="Avenir Book" w:hAnsi="Avenir Book"/>
          <w:sz w:val="20"/>
          <w:szCs w:val="20"/>
        </w:rPr>
        <w:fldChar w:fldCharType="end"/>
      </w:r>
      <w:r w:rsidR="00E82905">
        <w:rPr>
          <w:rFonts w:ascii="Avenir Book" w:hAnsi="Avenir Book"/>
          <w:sz w:val="20"/>
          <w:szCs w:val="20"/>
        </w:rPr>
        <w:t xml:space="preserve">. </w:t>
      </w:r>
    </w:p>
    <w:p w14:paraId="28B1151E" w14:textId="77777777" w:rsidR="00E82905" w:rsidRPr="00E82905" w:rsidRDefault="00E82905" w:rsidP="00547D38">
      <w:pPr>
        <w:spacing w:line="276" w:lineRule="auto"/>
        <w:rPr>
          <w:rFonts w:ascii="Avenir Book" w:hAnsi="Avenir Book"/>
          <w:sz w:val="20"/>
          <w:szCs w:val="20"/>
        </w:rPr>
      </w:pPr>
    </w:p>
    <w:p w14:paraId="67188303" w14:textId="40DAA64D" w:rsidR="00547D38" w:rsidRPr="00B83CE3" w:rsidRDefault="00AC4499" w:rsidP="00547D38">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3. Requerimientos y límite de tolerancia</w:t>
      </w:r>
    </w:p>
    <w:tbl>
      <w:tblPr>
        <w:tblStyle w:val="Tablaconcuadrcula"/>
        <w:tblpPr w:leftFromText="141" w:rightFromText="141" w:vertAnchor="text" w:horzAnchor="page" w:tblpX="2530" w:tblpY="408"/>
        <w:tblW w:w="0" w:type="auto"/>
        <w:tblLook w:val="04A0" w:firstRow="1" w:lastRow="0" w:firstColumn="1" w:lastColumn="0" w:noHBand="0" w:noVBand="1"/>
      </w:tblPr>
      <w:tblGrid>
        <w:gridCol w:w="1235"/>
        <w:gridCol w:w="439"/>
        <w:gridCol w:w="1202"/>
        <w:gridCol w:w="439"/>
        <w:gridCol w:w="1202"/>
        <w:gridCol w:w="439"/>
      </w:tblGrid>
      <w:tr w:rsidR="00547D38" w:rsidRPr="003067E0" w14:paraId="58A4A778" w14:textId="77777777" w:rsidTr="00BB513D">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2670A71"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Infancia (mg)</w:t>
            </w:r>
          </w:p>
        </w:tc>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60870A9"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Varones (mg)</w:t>
            </w:r>
          </w:p>
        </w:tc>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CD6D48A"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Mujeres (mg)</w:t>
            </w:r>
          </w:p>
        </w:tc>
      </w:tr>
      <w:tr w:rsidR="00547D38" w:rsidRPr="003067E0" w14:paraId="55C3E711" w14:textId="77777777" w:rsidTr="00BB513D">
        <w:tc>
          <w:tcPr>
            <w:tcW w:w="0" w:type="auto"/>
            <w:tcBorders>
              <w:top w:val="single" w:sz="18"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3FB991D1"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0-6 meses</w:t>
            </w:r>
          </w:p>
        </w:tc>
        <w:tc>
          <w:tcPr>
            <w:tcW w:w="0" w:type="auto"/>
            <w:tcBorders>
              <w:top w:val="single" w:sz="18"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4D1BD5FE" w14:textId="77777777" w:rsidR="00547D38" w:rsidRPr="003067E0" w:rsidRDefault="00547D38" w:rsidP="00BB513D">
            <w:pPr>
              <w:spacing w:line="276" w:lineRule="auto"/>
              <w:rPr>
                <w:rFonts w:ascii="Avenir Book" w:hAnsi="Avenir Book" w:cs="Arial"/>
                <w:sz w:val="20"/>
                <w:szCs w:val="20"/>
              </w:rPr>
            </w:pPr>
            <w:r>
              <w:rPr>
                <w:rFonts w:ascii="Avenir Book" w:hAnsi="Avenir Book" w:cs="Arial"/>
                <w:sz w:val="20"/>
                <w:szCs w:val="20"/>
              </w:rPr>
              <w:t>3</w:t>
            </w:r>
          </w:p>
        </w:tc>
        <w:tc>
          <w:tcPr>
            <w:tcW w:w="0" w:type="auto"/>
            <w:tcBorders>
              <w:top w:val="single" w:sz="18"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3FED4DA9"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10-13 años</w:t>
            </w:r>
          </w:p>
        </w:tc>
        <w:tc>
          <w:tcPr>
            <w:tcW w:w="0" w:type="auto"/>
            <w:tcBorders>
              <w:top w:val="single" w:sz="18"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0DC924D0"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1</w:t>
            </w:r>
            <w:r>
              <w:rPr>
                <w:rFonts w:ascii="Avenir Book" w:hAnsi="Avenir Book" w:cs="Arial"/>
                <w:sz w:val="20"/>
                <w:szCs w:val="20"/>
              </w:rPr>
              <w:t>5</w:t>
            </w:r>
          </w:p>
        </w:tc>
        <w:tc>
          <w:tcPr>
            <w:tcW w:w="0" w:type="auto"/>
            <w:tcBorders>
              <w:top w:val="single" w:sz="18"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7895FFEC"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10-13 años</w:t>
            </w:r>
          </w:p>
        </w:tc>
        <w:tc>
          <w:tcPr>
            <w:tcW w:w="0" w:type="auto"/>
            <w:tcBorders>
              <w:top w:val="single" w:sz="18"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2D880210" w14:textId="77777777" w:rsidR="00547D38" w:rsidRPr="003067E0" w:rsidRDefault="00547D38" w:rsidP="00BB513D">
            <w:pPr>
              <w:spacing w:line="276" w:lineRule="auto"/>
              <w:rPr>
                <w:rFonts w:ascii="Avenir Book" w:hAnsi="Avenir Book" w:cs="Arial"/>
                <w:sz w:val="20"/>
                <w:szCs w:val="20"/>
              </w:rPr>
            </w:pPr>
            <w:r>
              <w:rPr>
                <w:rFonts w:ascii="Avenir Book" w:hAnsi="Avenir Book" w:cs="Arial"/>
                <w:sz w:val="20"/>
                <w:szCs w:val="20"/>
              </w:rPr>
              <w:t>13</w:t>
            </w:r>
          </w:p>
        </w:tc>
      </w:tr>
      <w:tr w:rsidR="00547D38" w:rsidRPr="003067E0" w14:paraId="385EAC2D" w14:textId="77777777" w:rsidTr="00BB513D">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57846D69"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7-12 meses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0E66471D" w14:textId="77777777" w:rsidR="00547D38" w:rsidRPr="003067E0" w:rsidRDefault="00547D38" w:rsidP="00BB513D">
            <w:pPr>
              <w:spacing w:line="276" w:lineRule="auto"/>
              <w:rPr>
                <w:rFonts w:ascii="Avenir Book" w:hAnsi="Avenir Book" w:cs="Arial"/>
                <w:sz w:val="20"/>
                <w:szCs w:val="20"/>
              </w:rPr>
            </w:pPr>
            <w:r>
              <w:rPr>
                <w:rFonts w:ascii="Avenir Book" w:hAnsi="Avenir Book" w:cs="Arial"/>
                <w:sz w:val="20"/>
                <w:szCs w:val="20"/>
              </w:rPr>
              <w:t>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04C2E194"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14-19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4354AD87" w14:textId="77777777" w:rsidR="00547D38" w:rsidRPr="003067E0" w:rsidRDefault="00547D38" w:rsidP="00BB513D">
            <w:pPr>
              <w:spacing w:line="276" w:lineRule="auto"/>
              <w:rPr>
                <w:rFonts w:ascii="Avenir Book" w:hAnsi="Avenir Book" w:cs="Arial"/>
                <w:sz w:val="20"/>
                <w:szCs w:val="20"/>
              </w:rPr>
            </w:pPr>
            <w:r>
              <w:rPr>
                <w:rFonts w:ascii="Avenir Book" w:hAnsi="Avenir Book" w:cs="Arial"/>
                <w:sz w:val="20"/>
                <w:szCs w:val="20"/>
              </w:rPr>
              <w:t>15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2291E7D1"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14-19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5276F33F"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1</w:t>
            </w:r>
            <w:r>
              <w:rPr>
                <w:rFonts w:ascii="Avenir Book" w:hAnsi="Avenir Book" w:cs="Arial"/>
                <w:sz w:val="20"/>
                <w:szCs w:val="20"/>
              </w:rPr>
              <w:t>4</w:t>
            </w:r>
          </w:p>
        </w:tc>
      </w:tr>
      <w:tr w:rsidR="00547D38" w:rsidRPr="003067E0" w14:paraId="5047F985" w14:textId="77777777" w:rsidTr="00BB513D">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23001098"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1-3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54894D51" w14:textId="77777777" w:rsidR="00547D38" w:rsidRPr="003067E0" w:rsidRDefault="00547D38" w:rsidP="00BB513D">
            <w:pPr>
              <w:spacing w:line="276" w:lineRule="auto"/>
              <w:rPr>
                <w:rFonts w:ascii="Avenir Book" w:hAnsi="Avenir Book" w:cs="Arial"/>
                <w:sz w:val="20"/>
                <w:szCs w:val="20"/>
              </w:rPr>
            </w:pPr>
            <w:r>
              <w:rPr>
                <w:rFonts w:ascii="Avenir Book" w:hAnsi="Avenir Book" w:cs="Arial"/>
                <w:sz w:val="20"/>
                <w:szCs w:val="20"/>
              </w:rPr>
              <w:t>8</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3267FBD0"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20-29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5A3416CE" w14:textId="77777777" w:rsidR="00547D38" w:rsidRPr="003067E0" w:rsidRDefault="00547D38" w:rsidP="00BB513D">
            <w:pPr>
              <w:spacing w:line="276" w:lineRule="auto"/>
              <w:rPr>
                <w:rFonts w:ascii="Avenir Book" w:hAnsi="Avenir Book" w:cs="Arial"/>
                <w:sz w:val="20"/>
                <w:szCs w:val="20"/>
              </w:rPr>
            </w:pPr>
            <w:r>
              <w:rPr>
                <w:rFonts w:ascii="Avenir Book" w:hAnsi="Avenir Book" w:cs="Arial"/>
                <w:sz w:val="20"/>
                <w:szCs w:val="20"/>
              </w:rPr>
              <w:t>18</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1B5BB82D"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20-29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28B559EF" w14:textId="77777777" w:rsidR="00547D38" w:rsidRPr="003067E0" w:rsidRDefault="00547D38" w:rsidP="00BB513D">
            <w:pPr>
              <w:spacing w:line="276" w:lineRule="auto"/>
              <w:rPr>
                <w:rFonts w:ascii="Avenir Book" w:hAnsi="Avenir Book" w:cs="Arial"/>
                <w:sz w:val="20"/>
                <w:szCs w:val="20"/>
              </w:rPr>
            </w:pPr>
            <w:r w:rsidRPr="00A82BB9">
              <w:rPr>
                <w:rFonts w:ascii="Avenir Book" w:hAnsi="Avenir Book" w:cs="Arial"/>
                <w:sz w:val="20"/>
                <w:szCs w:val="20"/>
              </w:rPr>
              <w:t>14</w:t>
            </w:r>
          </w:p>
        </w:tc>
      </w:tr>
      <w:tr w:rsidR="00547D38" w:rsidRPr="003067E0" w14:paraId="32591007" w14:textId="77777777" w:rsidTr="00BB513D">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743C3908"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4-5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4564E051" w14:textId="77777777" w:rsidR="00547D38" w:rsidRPr="003067E0" w:rsidRDefault="00547D38" w:rsidP="00BB513D">
            <w:pPr>
              <w:spacing w:line="276" w:lineRule="auto"/>
              <w:rPr>
                <w:rFonts w:ascii="Avenir Book" w:hAnsi="Avenir Book" w:cs="Arial"/>
                <w:sz w:val="20"/>
                <w:szCs w:val="20"/>
              </w:rPr>
            </w:pPr>
            <w:r>
              <w:rPr>
                <w:rFonts w:ascii="Avenir Book" w:hAnsi="Avenir Book" w:cs="Arial"/>
                <w:sz w:val="20"/>
                <w:szCs w:val="20"/>
              </w:rPr>
              <w:t>11</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49FE595E"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30-39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3DB7521A" w14:textId="77777777" w:rsidR="00547D38" w:rsidRPr="003067E0" w:rsidRDefault="00547D38" w:rsidP="00BB513D">
            <w:pPr>
              <w:spacing w:line="276" w:lineRule="auto"/>
              <w:rPr>
                <w:rFonts w:ascii="Avenir Book" w:hAnsi="Avenir Book" w:cs="Arial"/>
                <w:sz w:val="20"/>
                <w:szCs w:val="20"/>
              </w:rPr>
            </w:pPr>
            <w:r w:rsidRPr="00B6790F">
              <w:rPr>
                <w:rFonts w:ascii="Avenir Book" w:hAnsi="Avenir Book" w:cs="Arial"/>
                <w:sz w:val="20"/>
                <w:szCs w:val="20"/>
              </w:rPr>
              <w:t>1</w:t>
            </w:r>
            <w:r>
              <w:rPr>
                <w:rFonts w:ascii="Avenir Book" w:hAnsi="Avenir Book" w:cs="Arial"/>
                <w:sz w:val="20"/>
                <w:szCs w:val="20"/>
              </w:rPr>
              <w:t>8</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3CD578F3"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30-39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648DE362" w14:textId="77777777" w:rsidR="00547D38" w:rsidRPr="003067E0" w:rsidRDefault="00547D38" w:rsidP="00BB513D">
            <w:pPr>
              <w:spacing w:line="276" w:lineRule="auto"/>
              <w:rPr>
                <w:rFonts w:ascii="Avenir Book" w:hAnsi="Avenir Book" w:cs="Arial"/>
                <w:sz w:val="20"/>
                <w:szCs w:val="20"/>
              </w:rPr>
            </w:pPr>
            <w:r w:rsidRPr="00A82BB9">
              <w:rPr>
                <w:rFonts w:ascii="Avenir Book" w:hAnsi="Avenir Book" w:cs="Arial"/>
                <w:sz w:val="20"/>
                <w:szCs w:val="20"/>
              </w:rPr>
              <w:t>14</w:t>
            </w:r>
          </w:p>
        </w:tc>
      </w:tr>
      <w:tr w:rsidR="00547D38" w:rsidRPr="003067E0" w14:paraId="409C95AE" w14:textId="77777777" w:rsidTr="00BB513D">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1DC8A5D3"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6-9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358E5BDB" w14:textId="77777777" w:rsidR="00547D38" w:rsidRPr="003067E0" w:rsidRDefault="00547D38" w:rsidP="00BB513D">
            <w:pPr>
              <w:spacing w:line="276" w:lineRule="auto"/>
              <w:rPr>
                <w:rFonts w:ascii="Avenir Book" w:hAnsi="Avenir Book" w:cs="Arial"/>
                <w:sz w:val="20"/>
                <w:szCs w:val="20"/>
              </w:rPr>
            </w:pPr>
            <w:r>
              <w:rPr>
                <w:rFonts w:ascii="Avenir Book" w:hAnsi="Avenir Book" w:cs="Arial"/>
                <w:sz w:val="20"/>
                <w:szCs w:val="20"/>
              </w:rPr>
              <w:t>12</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3166AFFC"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40-49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4B7A1EB4" w14:textId="77777777" w:rsidR="00547D38" w:rsidRPr="003067E0" w:rsidRDefault="00547D38" w:rsidP="00BB513D">
            <w:pPr>
              <w:spacing w:line="276" w:lineRule="auto"/>
              <w:rPr>
                <w:rFonts w:ascii="Avenir Book" w:hAnsi="Avenir Book" w:cs="Arial"/>
                <w:sz w:val="20"/>
                <w:szCs w:val="20"/>
              </w:rPr>
            </w:pPr>
            <w:r w:rsidRPr="00B6790F">
              <w:rPr>
                <w:rFonts w:ascii="Avenir Book" w:hAnsi="Avenir Book" w:cs="Arial"/>
                <w:sz w:val="20"/>
                <w:szCs w:val="20"/>
              </w:rPr>
              <w:t>1</w:t>
            </w:r>
            <w:r>
              <w:rPr>
                <w:rFonts w:ascii="Avenir Book" w:hAnsi="Avenir Book" w:cs="Arial"/>
                <w:sz w:val="20"/>
                <w:szCs w:val="20"/>
              </w:rPr>
              <w:t>8</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26F8B629"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40-49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2E710369" w14:textId="77777777" w:rsidR="00547D38" w:rsidRPr="003067E0" w:rsidRDefault="00547D38" w:rsidP="00BB513D">
            <w:pPr>
              <w:spacing w:line="276" w:lineRule="auto"/>
              <w:rPr>
                <w:rFonts w:ascii="Avenir Book" w:hAnsi="Avenir Book" w:cs="Arial"/>
                <w:sz w:val="20"/>
                <w:szCs w:val="20"/>
              </w:rPr>
            </w:pPr>
            <w:r w:rsidRPr="00A82BB9">
              <w:rPr>
                <w:rFonts w:ascii="Avenir Book" w:hAnsi="Avenir Book" w:cs="Arial"/>
                <w:sz w:val="20"/>
                <w:szCs w:val="20"/>
              </w:rPr>
              <w:t>14</w:t>
            </w:r>
          </w:p>
        </w:tc>
      </w:tr>
      <w:tr w:rsidR="00547D38" w:rsidRPr="003067E0" w14:paraId="2A210EFF" w14:textId="77777777" w:rsidTr="00BB513D">
        <w:tc>
          <w:tcPr>
            <w:tcW w:w="0" w:type="auto"/>
            <w:tcBorders>
              <w:top w:val="single" w:sz="4" w:space="0" w:color="FFFFFF" w:themeColor="background1"/>
              <w:left w:val="single" w:sz="18" w:space="0" w:color="BFBFBF" w:themeColor="background1" w:themeShade="BF"/>
              <w:bottom w:val="single" w:sz="4" w:space="0" w:color="BFBFBF" w:themeColor="background1" w:themeShade="BF"/>
              <w:right w:val="single" w:sz="18" w:space="0" w:color="FFFFFF" w:themeColor="background1"/>
            </w:tcBorders>
          </w:tcPr>
          <w:p w14:paraId="52271970" w14:textId="77777777" w:rsidR="00547D38" w:rsidRPr="003067E0" w:rsidRDefault="00547D38" w:rsidP="00BB513D">
            <w:pPr>
              <w:spacing w:line="276" w:lineRule="auto"/>
              <w:rPr>
                <w:rFonts w:ascii="Avenir Book" w:hAnsi="Avenir Book" w:cs="Arial"/>
                <w:sz w:val="20"/>
                <w:szCs w:val="20"/>
              </w:rPr>
            </w:pPr>
          </w:p>
        </w:tc>
        <w:tc>
          <w:tcPr>
            <w:tcW w:w="0" w:type="auto"/>
            <w:tcBorders>
              <w:top w:val="single" w:sz="4" w:space="0" w:color="FFFFFF" w:themeColor="background1"/>
              <w:left w:val="single" w:sz="18" w:space="0" w:color="FFFFFF" w:themeColor="background1"/>
              <w:bottom w:val="single" w:sz="4" w:space="0" w:color="BFBFBF" w:themeColor="background1" w:themeShade="BF"/>
              <w:right w:val="single" w:sz="18" w:space="0" w:color="BFBFBF" w:themeColor="background1" w:themeShade="BF"/>
            </w:tcBorders>
          </w:tcPr>
          <w:p w14:paraId="4107C6BD" w14:textId="77777777" w:rsidR="00547D38" w:rsidRPr="003067E0" w:rsidRDefault="00547D38" w:rsidP="00BB513D">
            <w:pPr>
              <w:spacing w:line="276" w:lineRule="auto"/>
              <w:rPr>
                <w:rFonts w:ascii="Avenir Book" w:hAnsi="Avenir Book" w:cs="Arial"/>
                <w:sz w:val="20"/>
                <w:szCs w:val="20"/>
              </w:rPr>
            </w:pP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62600D76"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50-59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19F148AD" w14:textId="77777777" w:rsidR="00547D38" w:rsidRPr="003067E0" w:rsidRDefault="00547D38" w:rsidP="00BB513D">
            <w:pPr>
              <w:spacing w:line="276" w:lineRule="auto"/>
              <w:rPr>
                <w:rFonts w:ascii="Avenir Book" w:hAnsi="Avenir Book" w:cs="Arial"/>
                <w:sz w:val="20"/>
                <w:szCs w:val="20"/>
              </w:rPr>
            </w:pPr>
            <w:r w:rsidRPr="00B6790F">
              <w:rPr>
                <w:rFonts w:ascii="Avenir Book" w:hAnsi="Avenir Book" w:cs="Arial"/>
                <w:sz w:val="20"/>
                <w:szCs w:val="20"/>
              </w:rPr>
              <w:t>1</w:t>
            </w:r>
            <w:r>
              <w:rPr>
                <w:rFonts w:ascii="Avenir Book" w:hAnsi="Avenir Book" w:cs="Arial"/>
                <w:sz w:val="20"/>
                <w:szCs w:val="20"/>
              </w:rPr>
              <w:t>7</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587DE266"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50-59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70633CD1" w14:textId="77777777" w:rsidR="00547D38" w:rsidRPr="003067E0" w:rsidRDefault="00547D38" w:rsidP="00BB513D">
            <w:pPr>
              <w:spacing w:line="276" w:lineRule="auto"/>
              <w:rPr>
                <w:rFonts w:ascii="Avenir Book" w:hAnsi="Avenir Book" w:cs="Arial"/>
                <w:sz w:val="20"/>
                <w:szCs w:val="20"/>
              </w:rPr>
            </w:pPr>
            <w:r w:rsidRPr="00A82BB9">
              <w:rPr>
                <w:rFonts w:ascii="Avenir Book" w:hAnsi="Avenir Book" w:cs="Arial"/>
                <w:sz w:val="20"/>
                <w:szCs w:val="20"/>
              </w:rPr>
              <w:t>14</w:t>
            </w:r>
          </w:p>
        </w:tc>
      </w:tr>
      <w:tr w:rsidR="00547D38" w:rsidRPr="003067E0" w14:paraId="24767315" w14:textId="77777777" w:rsidTr="00BB513D">
        <w:tc>
          <w:tcPr>
            <w:tcW w:w="0" w:type="auto"/>
            <w:tcBorders>
              <w:top w:val="single" w:sz="4" w:space="0" w:color="BFBFBF" w:themeColor="background1" w:themeShade="BF"/>
              <w:left w:val="single" w:sz="18" w:space="0" w:color="BFBFBF" w:themeColor="background1" w:themeShade="BF"/>
              <w:bottom w:val="single" w:sz="4" w:space="0" w:color="FFFFFF" w:themeColor="background1"/>
              <w:right w:val="single" w:sz="18" w:space="0" w:color="FFFFFF" w:themeColor="background1"/>
            </w:tcBorders>
          </w:tcPr>
          <w:p w14:paraId="514903DC"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Embarazo</w:t>
            </w:r>
          </w:p>
        </w:tc>
        <w:tc>
          <w:tcPr>
            <w:tcW w:w="0" w:type="auto"/>
            <w:tcBorders>
              <w:top w:val="single" w:sz="4" w:space="0" w:color="BFBFBF" w:themeColor="background1" w:themeShade="BF"/>
              <w:left w:val="single" w:sz="18" w:space="0" w:color="FFFFFF" w:themeColor="background1"/>
              <w:bottom w:val="single" w:sz="4" w:space="0" w:color="FFFFFF" w:themeColor="background1"/>
              <w:right w:val="single" w:sz="18" w:space="0" w:color="BFBFBF" w:themeColor="background1" w:themeShade="BF"/>
            </w:tcBorders>
          </w:tcPr>
          <w:p w14:paraId="7925E3BD" w14:textId="77777777" w:rsidR="00547D38" w:rsidRPr="003067E0" w:rsidRDefault="00547D38" w:rsidP="00BB513D">
            <w:pPr>
              <w:spacing w:line="276" w:lineRule="auto"/>
              <w:rPr>
                <w:rFonts w:ascii="Avenir Book" w:hAnsi="Avenir Book" w:cs="Arial"/>
                <w:sz w:val="20"/>
                <w:szCs w:val="20"/>
              </w:rPr>
            </w:pPr>
            <w:r>
              <w:rPr>
                <w:rFonts w:ascii="Avenir Book" w:hAnsi="Avenir Book" w:cs="Arial"/>
                <w:sz w:val="20"/>
                <w:szCs w:val="20"/>
              </w:rPr>
              <w:t>15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3D9EBB2D"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60-69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0D7F8E62" w14:textId="77777777" w:rsidR="00547D38" w:rsidRPr="003067E0" w:rsidRDefault="00547D38" w:rsidP="00BB513D">
            <w:pPr>
              <w:spacing w:line="276" w:lineRule="auto"/>
              <w:rPr>
                <w:rFonts w:ascii="Avenir Book" w:hAnsi="Avenir Book" w:cs="Arial"/>
                <w:sz w:val="20"/>
                <w:szCs w:val="20"/>
              </w:rPr>
            </w:pPr>
            <w:r w:rsidRPr="00B6790F">
              <w:rPr>
                <w:rFonts w:ascii="Avenir Book" w:hAnsi="Avenir Book" w:cs="Arial"/>
                <w:sz w:val="20"/>
                <w:szCs w:val="20"/>
              </w:rPr>
              <w:t>1</w:t>
            </w:r>
            <w:r>
              <w:rPr>
                <w:rFonts w:ascii="Avenir Book" w:hAnsi="Avenir Book" w:cs="Arial"/>
                <w:sz w:val="20"/>
                <w:szCs w:val="20"/>
              </w:rPr>
              <w:t>7</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718601B1"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60-69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3CFBD711" w14:textId="77777777" w:rsidR="00547D38" w:rsidRPr="003067E0" w:rsidRDefault="00547D38" w:rsidP="00BB513D">
            <w:pPr>
              <w:spacing w:line="276" w:lineRule="auto"/>
              <w:rPr>
                <w:rFonts w:ascii="Avenir Book" w:hAnsi="Avenir Book" w:cs="Arial"/>
                <w:sz w:val="20"/>
                <w:szCs w:val="20"/>
              </w:rPr>
            </w:pPr>
            <w:r w:rsidRPr="00A82BB9">
              <w:rPr>
                <w:rFonts w:ascii="Avenir Book" w:hAnsi="Avenir Book" w:cs="Arial"/>
                <w:sz w:val="20"/>
                <w:szCs w:val="20"/>
              </w:rPr>
              <w:t>14</w:t>
            </w:r>
          </w:p>
        </w:tc>
      </w:tr>
      <w:tr w:rsidR="00547D38" w:rsidRPr="003067E0" w14:paraId="0CB63269" w14:textId="77777777" w:rsidTr="00BB513D">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18" w:space="0" w:color="FFFFFF" w:themeColor="background1"/>
            </w:tcBorders>
          </w:tcPr>
          <w:p w14:paraId="6F29A02D"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Lactancia</w:t>
            </w:r>
          </w:p>
        </w:tc>
        <w:tc>
          <w:tcPr>
            <w:tcW w:w="0" w:type="auto"/>
            <w:tcBorders>
              <w:top w:val="single" w:sz="4" w:space="0" w:color="FFFFFF" w:themeColor="background1"/>
              <w:left w:val="single" w:sz="18" w:space="0" w:color="FFFFFF" w:themeColor="background1"/>
              <w:bottom w:val="single" w:sz="18" w:space="0" w:color="BFBFBF" w:themeColor="background1" w:themeShade="BF"/>
              <w:right w:val="single" w:sz="18" w:space="0" w:color="BFBFBF" w:themeColor="background1" w:themeShade="BF"/>
            </w:tcBorders>
          </w:tcPr>
          <w:p w14:paraId="2AF2DD5A" w14:textId="77777777" w:rsidR="00547D38" w:rsidRPr="003067E0" w:rsidRDefault="00547D38" w:rsidP="00BB513D">
            <w:pPr>
              <w:spacing w:line="276" w:lineRule="auto"/>
              <w:rPr>
                <w:rFonts w:ascii="Avenir Book" w:hAnsi="Avenir Book" w:cs="Arial"/>
                <w:sz w:val="20"/>
                <w:szCs w:val="20"/>
              </w:rPr>
            </w:pPr>
            <w:r>
              <w:rPr>
                <w:rFonts w:ascii="Avenir Book" w:hAnsi="Avenir Book" w:cs="Arial"/>
                <w:sz w:val="20"/>
                <w:szCs w:val="20"/>
              </w:rPr>
              <w:t>16</w:t>
            </w:r>
          </w:p>
        </w:tc>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18" w:space="0" w:color="FFFFFF" w:themeColor="background1"/>
            </w:tcBorders>
          </w:tcPr>
          <w:p w14:paraId="42229B0A"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&gt;70 años</w:t>
            </w:r>
          </w:p>
        </w:tc>
        <w:tc>
          <w:tcPr>
            <w:tcW w:w="0" w:type="auto"/>
            <w:tcBorders>
              <w:top w:val="single" w:sz="4" w:space="0" w:color="FFFFFF" w:themeColor="background1"/>
              <w:left w:val="single" w:sz="18" w:space="0" w:color="FFFFFF" w:themeColor="background1"/>
              <w:bottom w:val="single" w:sz="18" w:space="0" w:color="BFBFBF" w:themeColor="background1" w:themeShade="BF"/>
              <w:right w:val="single" w:sz="18" w:space="0" w:color="BFBFBF" w:themeColor="background1" w:themeShade="BF"/>
            </w:tcBorders>
          </w:tcPr>
          <w:p w14:paraId="44A2A433" w14:textId="77777777" w:rsidR="00547D38" w:rsidRPr="003067E0" w:rsidRDefault="00547D38" w:rsidP="00BB513D">
            <w:pPr>
              <w:spacing w:line="276" w:lineRule="auto"/>
              <w:rPr>
                <w:rFonts w:ascii="Avenir Book" w:hAnsi="Avenir Book" w:cs="Arial"/>
                <w:sz w:val="20"/>
                <w:szCs w:val="20"/>
              </w:rPr>
            </w:pPr>
            <w:r>
              <w:rPr>
                <w:rFonts w:ascii="Avenir Book" w:hAnsi="Avenir Book" w:cs="Arial"/>
                <w:sz w:val="20"/>
                <w:szCs w:val="20"/>
              </w:rPr>
              <w:t>16</w:t>
            </w:r>
          </w:p>
        </w:tc>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4" w:space="0" w:color="FFFFFF" w:themeColor="background1"/>
            </w:tcBorders>
          </w:tcPr>
          <w:p w14:paraId="2E822300" w14:textId="77777777" w:rsidR="00547D38" w:rsidRPr="003067E0" w:rsidRDefault="00547D38" w:rsidP="00BB513D">
            <w:pPr>
              <w:spacing w:line="276" w:lineRule="auto"/>
              <w:rPr>
                <w:rFonts w:ascii="Avenir Book" w:hAnsi="Avenir Book" w:cs="Arial"/>
                <w:sz w:val="20"/>
                <w:szCs w:val="20"/>
              </w:rPr>
            </w:pPr>
            <w:r w:rsidRPr="003067E0">
              <w:rPr>
                <w:rFonts w:ascii="Avenir Book" w:hAnsi="Avenir Book" w:cs="Arial"/>
                <w:sz w:val="20"/>
                <w:szCs w:val="20"/>
              </w:rPr>
              <w:t>&gt;70 años</w:t>
            </w:r>
          </w:p>
        </w:tc>
        <w:tc>
          <w:tcPr>
            <w:tcW w:w="0" w:type="auto"/>
            <w:tcBorders>
              <w:top w:val="single" w:sz="4" w:space="0" w:color="FFFFFF" w:themeColor="background1"/>
              <w:left w:val="single" w:sz="4" w:space="0" w:color="FFFFFF" w:themeColor="background1"/>
              <w:bottom w:val="single" w:sz="18" w:space="0" w:color="BFBFBF" w:themeColor="background1" w:themeShade="BF"/>
              <w:right w:val="single" w:sz="18" w:space="0" w:color="BFBFBF" w:themeColor="background1" w:themeShade="BF"/>
            </w:tcBorders>
          </w:tcPr>
          <w:p w14:paraId="5185951C" w14:textId="77777777" w:rsidR="00547D38" w:rsidRPr="003067E0" w:rsidRDefault="00547D38" w:rsidP="00BB513D">
            <w:pPr>
              <w:spacing w:line="276" w:lineRule="auto"/>
              <w:rPr>
                <w:rFonts w:ascii="Avenir Book" w:hAnsi="Avenir Book" w:cs="Arial"/>
                <w:sz w:val="20"/>
                <w:szCs w:val="20"/>
              </w:rPr>
            </w:pPr>
            <w:r w:rsidRPr="00A82BB9">
              <w:rPr>
                <w:rFonts w:ascii="Avenir Book" w:hAnsi="Avenir Book" w:cs="Arial"/>
                <w:sz w:val="20"/>
                <w:szCs w:val="20"/>
              </w:rPr>
              <w:t>14</w:t>
            </w:r>
          </w:p>
        </w:tc>
      </w:tr>
    </w:tbl>
    <w:p w14:paraId="44B89473" w14:textId="750126F4" w:rsidR="00547D38" w:rsidRPr="003067E0" w:rsidRDefault="00547D38" w:rsidP="00547D38">
      <w:pPr>
        <w:spacing w:line="276" w:lineRule="auto"/>
        <w:rPr>
          <w:rFonts w:ascii="Avenir Book" w:hAnsi="Avenir Book" w:cs="Arial"/>
          <w:sz w:val="20"/>
          <w:szCs w:val="20"/>
        </w:rPr>
      </w:pPr>
      <w:r>
        <w:rPr>
          <w:rFonts w:ascii="Avenir Book" w:hAnsi="Avenir Book" w:cs="Arial"/>
          <w:sz w:val="20"/>
          <w:szCs w:val="20"/>
        </w:rPr>
        <w:t xml:space="preserve">* </w:t>
      </w:r>
      <w:r w:rsidRPr="00140554">
        <w:rPr>
          <w:rFonts w:ascii="Avenir Book" w:hAnsi="Avenir Book" w:cs="Arial"/>
          <w:b/>
          <w:sz w:val="20"/>
          <w:szCs w:val="20"/>
        </w:rPr>
        <w:t>IDR</w:t>
      </w:r>
      <w:r>
        <w:rPr>
          <w:rFonts w:ascii="Avenir Book" w:hAnsi="Avenir Book" w:cs="Arial"/>
          <w:sz w:val="20"/>
          <w:szCs w:val="20"/>
        </w:rPr>
        <w:t xml:space="preserve"> </w:t>
      </w:r>
      <w:r w:rsidRPr="003067E0">
        <w:rPr>
          <w:rFonts w:ascii="Avenir Book" w:hAnsi="Avenir Book" w:cs="Arial"/>
          <w:sz w:val="20"/>
          <w:szCs w:val="20"/>
        </w:rPr>
        <w:t>para población espa</w:t>
      </w:r>
      <w:r>
        <w:rPr>
          <w:rFonts w:ascii="Avenir Book" w:hAnsi="Avenir Book" w:cs="Arial"/>
          <w:sz w:val="20"/>
          <w:szCs w:val="20"/>
        </w:rPr>
        <w:t>ñola s</w:t>
      </w:r>
      <w:r w:rsidRPr="003067E0">
        <w:rPr>
          <w:rFonts w:ascii="Avenir Book" w:hAnsi="Avenir Book" w:cs="Arial"/>
          <w:sz w:val="20"/>
          <w:szCs w:val="20"/>
        </w:rPr>
        <w:t>egún FESNAD (</w:t>
      </w:r>
      <w:r>
        <w:rPr>
          <w:rFonts w:ascii="Avenir Book" w:hAnsi="Avenir Book" w:cs="Arial"/>
          <w:sz w:val="20"/>
          <w:szCs w:val="20"/>
        </w:rPr>
        <w:t>2010</w:t>
      </w:r>
      <w:r w:rsidRPr="003067E0">
        <w:rPr>
          <w:rFonts w:ascii="Avenir Book" w:hAnsi="Avenir Book" w:cs="Arial"/>
          <w:sz w:val="20"/>
          <w:szCs w:val="20"/>
        </w:rPr>
        <w:t>)</w:t>
      </w:r>
      <w:r w:rsidR="009501EE">
        <w:rPr>
          <w:rFonts w:ascii="Avenir Book" w:hAnsi="Avenir Book" w:cs="Arial"/>
          <w:sz w:val="20"/>
          <w:szCs w:val="20"/>
          <w:vertAlign w:val="superscript"/>
        </w:rPr>
        <w:t xml:space="preserve"> </w:t>
      </w:r>
      <w:r w:rsidR="009501EE">
        <w:rPr>
          <w:rFonts w:ascii="Avenir Book" w:hAnsi="Avenir Book" w:cs="Arial"/>
          <w:sz w:val="20"/>
          <w:szCs w:val="20"/>
        </w:rPr>
        <w:fldChar w:fldCharType="begin" w:fldLock="1"/>
      </w:r>
      <w:r w:rsidR="00E82905">
        <w:rPr>
          <w:rFonts w:ascii="Avenir Book" w:hAnsi="Avenir Book" w:cs="Arial"/>
          <w:sz w:val="20"/>
          <w:szCs w:val="20"/>
        </w:rPr>
        <w:instrText>ADDIN CSL_CITATION { "citationItems" : [ { "id" : "ITEM-1", "itemData" : { "author" : [ { "dropping-particle" : "", "family" : "Cuervo", "given" : "Marta", "non-dropping-particle" : "", "parse-names" : false, "suffix" : "" }, { "dropping-particle" : "", "family" : "Abete", "given" : "Itziar", "non-dropping-particle" : "", "parse-names" : false, "suffix" : "" }, { "dropping-particle" : "", "family" : "Baladia", "given" : "Eduard", "non-dropping-particle" : "", "parse-names" : false, "suffix" : "" }, { "dropping-particle" : "", "family" : "Corbal\u00e1n", "given" : "Marisol", "non-dropping-particle" : "", "parse-names" : false, "suffix" : "" }, { "dropping-particle" : "", "family" : "Manera", "given" : "Maria", "non-dropping-particle" : "", "parse-names" : false, "suffix" : "" }, { "dropping-particle" : "", "family" : "Basulto", "given" : "Julio", "non-dropping-particle" : "", "parse-names" : false, "suffix" : "" }, { "dropping-particle" : "", "family" : "Mart\u00ednez", "given" : "J. Alfredo", "non-dropping-particle" : "", "parse-names" : false, "suffix" : "" } ], "id" : "ITEM-1", "issued" : { "date-parts" : [ [ "2010" ] ] }, "title" : "Ingestas Diet\u00e9ticas de Referencia (IDR) para la poblaci\u00f3n espa\u00f1ola FESNAD-2010", "type" : "report" }, "uris" : [ "http://www.mendeley.com/documents/?uuid=55153dbc-56f2-4512-8087-b9c8b088daa6" ] } ], "mendeley" : { "formattedCitation" : "(3)", "plainTextFormattedCitation" : "(3)", "previouslyFormattedCitation" : "(3)" }, "properties" : { "noteIndex" : 0 }, "schema" : "https://github.com/citation-style-language/schema/raw/master/csl-citation.json" }</w:instrText>
      </w:r>
      <w:r w:rsidR="009501EE">
        <w:rPr>
          <w:rFonts w:ascii="Avenir Book" w:hAnsi="Avenir Book" w:cs="Arial"/>
          <w:sz w:val="20"/>
          <w:szCs w:val="20"/>
        </w:rPr>
        <w:fldChar w:fldCharType="separate"/>
      </w:r>
      <w:r w:rsidR="009501EE" w:rsidRPr="009501EE">
        <w:rPr>
          <w:rFonts w:ascii="Avenir Book" w:hAnsi="Avenir Book" w:cs="Arial"/>
          <w:noProof/>
          <w:sz w:val="20"/>
          <w:szCs w:val="20"/>
        </w:rPr>
        <w:t>(3)</w:t>
      </w:r>
      <w:r w:rsidR="009501EE">
        <w:rPr>
          <w:rFonts w:ascii="Avenir Book" w:hAnsi="Avenir Book" w:cs="Arial"/>
          <w:sz w:val="20"/>
          <w:szCs w:val="20"/>
        </w:rPr>
        <w:fldChar w:fldCharType="end"/>
      </w:r>
      <w:r w:rsidRPr="003067E0">
        <w:rPr>
          <w:rFonts w:ascii="Avenir Book" w:hAnsi="Avenir Book" w:cs="Arial"/>
          <w:sz w:val="20"/>
          <w:szCs w:val="20"/>
        </w:rPr>
        <w:t xml:space="preserve"> </w:t>
      </w:r>
    </w:p>
    <w:p w14:paraId="7823E35B" w14:textId="77777777" w:rsidR="00547D38" w:rsidRPr="003067E0" w:rsidRDefault="00547D38" w:rsidP="00547D38">
      <w:pPr>
        <w:spacing w:line="276" w:lineRule="auto"/>
        <w:rPr>
          <w:rFonts w:ascii="Avenir Book" w:hAnsi="Avenir Book" w:cs="Arial"/>
          <w:sz w:val="20"/>
          <w:szCs w:val="20"/>
        </w:rPr>
      </w:pPr>
    </w:p>
    <w:p w14:paraId="13D60343" w14:textId="77777777" w:rsidR="00547D38" w:rsidRPr="003067E0" w:rsidRDefault="00547D38" w:rsidP="00547D38">
      <w:pPr>
        <w:spacing w:line="276" w:lineRule="auto"/>
        <w:rPr>
          <w:rFonts w:ascii="Avenir Book" w:hAnsi="Avenir Book" w:cs="Arial"/>
          <w:sz w:val="20"/>
          <w:szCs w:val="20"/>
        </w:rPr>
      </w:pPr>
    </w:p>
    <w:p w14:paraId="1447D5B8" w14:textId="77777777" w:rsidR="00547D38" w:rsidRPr="003067E0" w:rsidRDefault="00547D38" w:rsidP="00547D38">
      <w:pPr>
        <w:spacing w:line="276" w:lineRule="auto"/>
        <w:rPr>
          <w:rFonts w:ascii="Avenir Book" w:hAnsi="Avenir Book" w:cs="Arial"/>
          <w:sz w:val="20"/>
          <w:szCs w:val="20"/>
        </w:rPr>
      </w:pPr>
    </w:p>
    <w:p w14:paraId="22DEA60C" w14:textId="77777777" w:rsidR="00547D38" w:rsidRPr="003067E0" w:rsidRDefault="00547D38" w:rsidP="00547D38">
      <w:pPr>
        <w:spacing w:line="276" w:lineRule="auto"/>
        <w:rPr>
          <w:rFonts w:ascii="Avenir Book" w:hAnsi="Avenir Book" w:cs="Arial"/>
          <w:sz w:val="20"/>
          <w:szCs w:val="20"/>
        </w:rPr>
      </w:pPr>
    </w:p>
    <w:p w14:paraId="5294E8A9" w14:textId="77777777" w:rsidR="00547D38" w:rsidRPr="003067E0" w:rsidRDefault="00547D38" w:rsidP="00547D38">
      <w:pPr>
        <w:spacing w:line="276" w:lineRule="auto"/>
        <w:rPr>
          <w:rFonts w:ascii="Avenir Book" w:hAnsi="Avenir Book" w:cs="Arial"/>
          <w:sz w:val="20"/>
          <w:szCs w:val="20"/>
        </w:rPr>
      </w:pPr>
    </w:p>
    <w:p w14:paraId="35AE6E1E" w14:textId="77777777" w:rsidR="00547D38" w:rsidRPr="003067E0" w:rsidRDefault="00547D38" w:rsidP="00547D38">
      <w:pPr>
        <w:spacing w:line="276" w:lineRule="auto"/>
        <w:rPr>
          <w:rFonts w:ascii="Avenir Book" w:hAnsi="Avenir Book" w:cs="Arial"/>
          <w:sz w:val="20"/>
          <w:szCs w:val="20"/>
        </w:rPr>
      </w:pPr>
      <w:r w:rsidRPr="003067E0">
        <w:rPr>
          <w:rFonts w:ascii="Avenir Book" w:hAnsi="Avenir Book" w:cs="Arial"/>
          <w:sz w:val="20"/>
          <w:szCs w:val="20"/>
        </w:rPr>
        <w:tab/>
      </w:r>
    </w:p>
    <w:p w14:paraId="7FC33CC0" w14:textId="77777777" w:rsidR="00547D38" w:rsidRPr="003067E0" w:rsidRDefault="00547D38" w:rsidP="00547D38">
      <w:pPr>
        <w:spacing w:line="276" w:lineRule="auto"/>
        <w:rPr>
          <w:rFonts w:ascii="Avenir Book" w:hAnsi="Avenir Book" w:cs="Arial"/>
          <w:sz w:val="20"/>
          <w:szCs w:val="20"/>
        </w:rPr>
      </w:pPr>
    </w:p>
    <w:p w14:paraId="7FFE995E" w14:textId="77777777" w:rsidR="00547D38" w:rsidRPr="003067E0" w:rsidRDefault="00547D38" w:rsidP="00547D38">
      <w:pPr>
        <w:spacing w:line="276" w:lineRule="auto"/>
        <w:rPr>
          <w:rFonts w:ascii="Avenir Book" w:hAnsi="Avenir Book" w:cs="Arial"/>
          <w:sz w:val="20"/>
          <w:szCs w:val="20"/>
        </w:rPr>
      </w:pPr>
    </w:p>
    <w:p w14:paraId="654EA2A8" w14:textId="77777777" w:rsidR="00547D38" w:rsidRPr="003067E0" w:rsidRDefault="00547D38" w:rsidP="00547D38">
      <w:pPr>
        <w:spacing w:line="276" w:lineRule="auto"/>
        <w:rPr>
          <w:rFonts w:ascii="Avenir Book" w:hAnsi="Avenir Book" w:cs="Arial"/>
          <w:sz w:val="20"/>
          <w:szCs w:val="20"/>
        </w:rPr>
      </w:pPr>
    </w:p>
    <w:p w14:paraId="14C2FC72" w14:textId="77777777" w:rsidR="00547D38" w:rsidRPr="003067E0" w:rsidRDefault="00547D38" w:rsidP="00547D38">
      <w:pPr>
        <w:spacing w:line="276" w:lineRule="auto"/>
        <w:rPr>
          <w:rFonts w:ascii="Avenir Book" w:hAnsi="Avenir Book" w:cs="Arial"/>
          <w:sz w:val="20"/>
          <w:szCs w:val="20"/>
        </w:rPr>
      </w:pPr>
    </w:p>
    <w:p w14:paraId="072A2294" w14:textId="77777777" w:rsidR="00547D38" w:rsidRDefault="00547D38" w:rsidP="00547D38">
      <w:pPr>
        <w:widowControl w:val="0"/>
        <w:autoSpaceDE w:val="0"/>
        <w:autoSpaceDN w:val="0"/>
        <w:adjustRightInd w:val="0"/>
        <w:rPr>
          <w:rFonts w:ascii="Avenir Book" w:hAnsi="Avenir Book" w:cs="Gill Sans"/>
          <w:sz w:val="18"/>
          <w:szCs w:val="18"/>
          <w:lang w:val="es-ES"/>
        </w:rPr>
      </w:pPr>
    </w:p>
    <w:p w14:paraId="5FA4EBDE" w14:textId="03F68313" w:rsidR="006A400A" w:rsidRPr="006A400A" w:rsidRDefault="006A400A" w:rsidP="006A400A">
      <w:pPr>
        <w:widowControl w:val="0"/>
        <w:autoSpaceDE w:val="0"/>
        <w:autoSpaceDN w:val="0"/>
        <w:adjustRightInd w:val="0"/>
        <w:rPr>
          <w:rFonts w:ascii="Avenir Book" w:hAnsi="Avenir Book" w:cs="Gill Sans"/>
          <w:sz w:val="20"/>
          <w:szCs w:val="20"/>
          <w:lang w:val="es-ES"/>
        </w:rPr>
      </w:pPr>
    </w:p>
    <w:p w14:paraId="7F3F6702" w14:textId="79988FB7" w:rsidR="00547D38" w:rsidRDefault="00547D38" w:rsidP="00547D38">
      <w:pPr>
        <w:shd w:val="clear" w:color="auto" w:fill="FFFFFF"/>
        <w:spacing w:line="276" w:lineRule="auto"/>
        <w:rPr>
          <w:rFonts w:ascii="Avenir Book" w:eastAsia="Times New Roman" w:hAnsi="Avenir Book" w:cs="Times New Roman"/>
          <w:color w:val="000000"/>
          <w:sz w:val="20"/>
          <w:szCs w:val="20"/>
          <w:shd w:val="clear" w:color="auto" w:fill="FFFFFF"/>
        </w:rPr>
      </w:pPr>
      <w:r>
        <w:rPr>
          <w:rFonts w:ascii="Avenir Book" w:hAnsi="Avenir Book" w:cs="Arial"/>
          <w:sz w:val="20"/>
          <w:szCs w:val="20"/>
        </w:rPr>
        <w:t>*</w:t>
      </w:r>
      <w:r w:rsidR="000946A5">
        <w:rPr>
          <w:rFonts w:ascii="Avenir Book" w:hAnsi="Avenir Book" w:cs="Arial"/>
          <w:sz w:val="20"/>
          <w:szCs w:val="20"/>
        </w:rPr>
        <w:t xml:space="preserve"> </w:t>
      </w:r>
      <w:r w:rsidRPr="00D62F34">
        <w:rPr>
          <w:rFonts w:ascii="Avenir Book" w:hAnsi="Avenir Book" w:cs="Arial"/>
          <w:b/>
          <w:sz w:val="20"/>
          <w:szCs w:val="20"/>
        </w:rPr>
        <w:t>RDA</w:t>
      </w:r>
      <w:r>
        <w:rPr>
          <w:rFonts w:ascii="Avenir Book" w:hAnsi="Avenir Book" w:cs="Arial"/>
          <w:sz w:val="20"/>
          <w:szCs w:val="20"/>
        </w:rPr>
        <w:t xml:space="preserve"> segun </w:t>
      </w:r>
      <w:r>
        <w:rPr>
          <w:rFonts w:ascii="Avenir Book" w:eastAsia="Times New Roman" w:hAnsi="Avenir Book" w:cs="Arial"/>
          <w:color w:val="000000"/>
          <w:sz w:val="20"/>
          <w:szCs w:val="20"/>
        </w:rPr>
        <w:t>Institute of Medicine de US</w:t>
      </w:r>
      <w:r w:rsidRPr="00140554">
        <w:rPr>
          <w:rFonts w:ascii="Avenir Book" w:eastAsia="Times New Roman" w:hAnsi="Avenir Book" w:cs="Arial"/>
          <w:color w:val="000000"/>
          <w:sz w:val="20"/>
          <w:szCs w:val="20"/>
        </w:rPr>
        <w:t xml:space="preserve"> </w:t>
      </w:r>
      <w:r>
        <w:rPr>
          <w:rFonts w:ascii="Avenir Book" w:eastAsia="Times New Roman" w:hAnsi="Avenir Book" w:cs="Arial"/>
          <w:color w:val="000000"/>
          <w:sz w:val="20"/>
          <w:szCs w:val="20"/>
        </w:rPr>
        <w:t>(</w:t>
      </w:r>
      <w:r w:rsidRPr="00140554">
        <w:rPr>
          <w:rFonts w:ascii="Avenir Book" w:eastAsia="Times New Roman" w:hAnsi="Avenir Book" w:cs="Arial"/>
          <w:color w:val="000000"/>
          <w:sz w:val="20"/>
          <w:szCs w:val="20"/>
        </w:rPr>
        <w:t>1998)</w:t>
      </w:r>
      <w:r w:rsidR="00B83CE3">
        <w:rPr>
          <w:rFonts w:ascii="Avenir Book" w:eastAsia="Times New Roman" w:hAnsi="Avenir Book" w:cs="Arial"/>
          <w:color w:val="000000"/>
          <w:sz w:val="20"/>
          <w:szCs w:val="20"/>
        </w:rPr>
        <w:t xml:space="preserve"> </w:t>
      </w:r>
      <w:r w:rsidR="00B83CE3">
        <w:rPr>
          <w:rFonts w:ascii="Avenir Book" w:eastAsia="Times New Roman" w:hAnsi="Avenir Book" w:cs="Arial"/>
          <w:color w:val="000000"/>
          <w:sz w:val="20"/>
          <w:szCs w:val="20"/>
        </w:rPr>
        <w:fldChar w:fldCharType="begin" w:fldLock="1"/>
      </w:r>
      <w:r w:rsidR="00E82905">
        <w:rPr>
          <w:rFonts w:ascii="Avenir Book" w:eastAsia="Times New Roman" w:hAnsi="Avenir Book" w:cs="Arial"/>
          <w:color w:val="000000"/>
          <w:sz w:val="20"/>
          <w:szCs w:val="20"/>
        </w:rPr>
        <w:instrText>ADDIN CSL_CITATION { "citationItems" : [ { "id" : "ITEM-1", "itemData" : { "DOI" : "10.17226/6015", "ISBN" : "0309064112", "PMID" : "23193625", "abstract" : "This report is the second in a series that presents a comprehensive set of reference values for nutrient intakes for healthy U.S and Canadian populations. It is a product of the Food and Nutrition Board of the Institute of Medicine (IOM) working in cooperation with scientists from Canada. The report establishes a set of reference values for the B vitamins and choline to replace previously published Recommended Dietary Allowances (RDAs) for the United States and Recommended Nutrient Intakes (RNIs) for Canada. It considers evidence concerning the prevention of disease and developmental disorders along with more traditional evidence of sufficient nutrient intake; and examines data about choline, a food component that in the past has not been considered essential in the human diet. Although the reference values are based on data, the data were often scanty or drawn from studies that had limitations in addressing the question. Thus, scientific judgment was required in setting the reference values. The reasoning used is described for each nutrient in Chapters 4 through 12. Evidence concerning the use of these nutrients for the amelioration or cure of disease or disability was not considered because that was beyond the project's scope of work.", "author" : [ { "dropping-particle" : "", "family" : "Institute of Medicine (US) Standing Committee on the Scientific Evaluation of Dietary Reference Intakes and its Panel on Folate", "given" : "Other B Vitamins, and Choline", "non-dropping-particle" : "", "parse-names" : false, "suffix" : "" } ], "container-title" : "Dietary Reference Intakes for Thiamin, Riboflavin, Niacin, Vitamin B6, Folate, Vitamin B12, Pantothenic Acid, Biotin, and Choline", "id" : "ITEM-1", "issued" : { "date-parts" : [ [ "1998" ] ] }, "publisher" : "National Academies Press (US)", "title" : "Dietary Reference Intakes for Thiamin, Riboflavin, Niacin, Vitamin B6, Folate, Vitamin B12, Pantothenic Acid, Biotin, and Choline", "type" : "book" }, "uris" : [ "http://www.mendeley.com/documents/?uuid=6ff0b508-c27b-3d8f-a2c0-b16d23fb2275" ] } ], "mendeley" : { "formattedCitation" : "(4)", "plainTextFormattedCitation" : "(4)", "previouslyFormattedCitation" : "(4)" }, "properties" : { "noteIndex" : 0 }, "schema" : "https://github.com/citation-style-language/schema/raw/master/csl-citation.json" }</w:instrText>
      </w:r>
      <w:r w:rsidR="00B83CE3">
        <w:rPr>
          <w:rFonts w:ascii="Avenir Book" w:eastAsia="Times New Roman" w:hAnsi="Avenir Book" w:cs="Arial"/>
          <w:color w:val="000000"/>
          <w:sz w:val="20"/>
          <w:szCs w:val="20"/>
        </w:rPr>
        <w:fldChar w:fldCharType="separate"/>
      </w:r>
      <w:r w:rsidR="009501EE" w:rsidRPr="009501EE">
        <w:rPr>
          <w:rFonts w:ascii="Avenir Book" w:eastAsia="Times New Roman" w:hAnsi="Avenir Book" w:cs="Arial"/>
          <w:noProof/>
          <w:color w:val="000000"/>
          <w:sz w:val="20"/>
          <w:szCs w:val="20"/>
        </w:rPr>
        <w:t>(4)</w:t>
      </w:r>
      <w:r w:rsidR="00B83CE3">
        <w:rPr>
          <w:rFonts w:ascii="Avenir Book" w:eastAsia="Times New Roman" w:hAnsi="Avenir Book" w:cs="Arial"/>
          <w:color w:val="000000"/>
          <w:sz w:val="20"/>
          <w:szCs w:val="20"/>
        </w:rPr>
        <w:fldChar w:fldCharType="end"/>
      </w:r>
      <w:r w:rsidRPr="006558E2">
        <w:rPr>
          <w:rFonts w:ascii="Avenir Book" w:hAnsi="Avenir Book" w:cs="Arial"/>
          <w:b/>
          <w:sz w:val="20"/>
          <w:szCs w:val="20"/>
          <w:vertAlign w:val="superscript"/>
        </w:rPr>
        <w:t xml:space="preserve"> </w:t>
      </w:r>
      <w:r>
        <w:rPr>
          <w:rFonts w:ascii="Avenir Book" w:eastAsia="Times New Roman" w:hAnsi="Avenir Book" w:cs="Times New Roman"/>
          <w:color w:val="000000"/>
          <w:sz w:val="20"/>
          <w:szCs w:val="20"/>
          <w:shd w:val="clear" w:color="auto" w:fill="FFFFFF"/>
        </w:rPr>
        <w:tab/>
      </w:r>
    </w:p>
    <w:p w14:paraId="3E5FC425" w14:textId="77777777" w:rsidR="00547D38" w:rsidRPr="003937D0" w:rsidRDefault="00547D38" w:rsidP="00547D38">
      <w:pPr>
        <w:shd w:val="clear" w:color="auto" w:fill="FFFFFF"/>
        <w:spacing w:line="276" w:lineRule="auto"/>
        <w:rPr>
          <w:rFonts w:ascii="Avenir Book" w:eastAsia="Times New Roman" w:hAnsi="Avenir Book" w:cs="Times New Roman"/>
          <w:color w:val="000000"/>
          <w:sz w:val="20"/>
          <w:szCs w:val="20"/>
          <w:shd w:val="clear" w:color="auto" w:fill="FFFFFF"/>
        </w:rPr>
      </w:pPr>
      <w:r>
        <w:rPr>
          <w:rFonts w:ascii="Avenir Book" w:eastAsia="Times New Roman" w:hAnsi="Avenir Book" w:cs="Times New Roman"/>
          <w:color w:val="000000"/>
          <w:sz w:val="20"/>
          <w:szCs w:val="20"/>
          <w:shd w:val="clear" w:color="auto" w:fill="FFFFFF"/>
        </w:rPr>
        <w:tab/>
      </w:r>
      <w:r w:rsidRPr="003937D0">
        <w:rPr>
          <w:rFonts w:ascii="Avenir Book" w:eastAsia="Times New Roman" w:hAnsi="Avenir Book" w:cs="Times New Roman"/>
          <w:color w:val="000000"/>
          <w:sz w:val="20"/>
          <w:szCs w:val="20"/>
          <w:shd w:val="clear" w:color="auto" w:fill="FFFFFF"/>
        </w:rPr>
        <w:t>Hombres a</w:t>
      </w:r>
      <w:r w:rsidRPr="00D62F34">
        <w:rPr>
          <w:rFonts w:ascii="Avenir Book" w:eastAsia="Times New Roman" w:hAnsi="Avenir Book" w:cs="Times New Roman"/>
          <w:color w:val="000000"/>
          <w:sz w:val="20"/>
          <w:szCs w:val="20"/>
          <w:shd w:val="clear" w:color="auto" w:fill="FFFFFF"/>
        </w:rPr>
        <w:t>dult</w:t>
      </w:r>
      <w:r>
        <w:rPr>
          <w:rFonts w:ascii="Avenir Book" w:eastAsia="Times New Roman" w:hAnsi="Avenir Book" w:cs="Times New Roman"/>
          <w:color w:val="000000"/>
          <w:sz w:val="20"/>
          <w:szCs w:val="20"/>
          <w:shd w:val="clear" w:color="auto" w:fill="FFFFFF"/>
        </w:rPr>
        <w:t>os: 16</w:t>
      </w:r>
      <w:r w:rsidRPr="003937D0">
        <w:rPr>
          <w:rFonts w:ascii="Avenir Book" w:eastAsia="Times New Roman" w:hAnsi="Avenir Book" w:cs="Times New Roman"/>
          <w:color w:val="000000"/>
          <w:sz w:val="20"/>
          <w:szCs w:val="20"/>
          <w:shd w:val="clear" w:color="auto" w:fill="FFFFFF"/>
        </w:rPr>
        <w:t xml:space="preserve"> mg/día</w:t>
      </w:r>
      <w:r w:rsidRPr="00D62F34">
        <w:rPr>
          <w:rFonts w:ascii="Avenir Book" w:eastAsia="Times New Roman" w:hAnsi="Avenir Book" w:cs="Times New Roman"/>
          <w:color w:val="000000"/>
          <w:sz w:val="20"/>
          <w:szCs w:val="20"/>
          <w:shd w:val="clear" w:color="auto" w:fill="FFFFFF"/>
        </w:rPr>
        <w:t xml:space="preserve"> </w:t>
      </w:r>
    </w:p>
    <w:p w14:paraId="7AF48233" w14:textId="77777777" w:rsidR="00547D38" w:rsidRPr="006558E2" w:rsidRDefault="00547D38" w:rsidP="00547D38">
      <w:pPr>
        <w:spacing w:line="276" w:lineRule="auto"/>
        <w:rPr>
          <w:rFonts w:ascii="Avenir Book" w:eastAsia="Times New Roman" w:hAnsi="Avenir Book" w:cs="Times New Roman"/>
          <w:color w:val="000000"/>
          <w:sz w:val="20"/>
          <w:szCs w:val="20"/>
          <w:shd w:val="clear" w:color="auto" w:fill="FFFFFF"/>
        </w:rPr>
      </w:pPr>
      <w:r>
        <w:rPr>
          <w:rFonts w:ascii="Avenir Book" w:eastAsia="Times New Roman" w:hAnsi="Avenir Book" w:cs="Times New Roman"/>
          <w:color w:val="000000"/>
          <w:sz w:val="20"/>
          <w:szCs w:val="20"/>
          <w:shd w:val="clear" w:color="auto" w:fill="FFFFFF"/>
        </w:rPr>
        <w:tab/>
        <w:t>Mujeres adultas: 14</w:t>
      </w:r>
      <w:r w:rsidRPr="00D62F34">
        <w:rPr>
          <w:rFonts w:ascii="Avenir Book" w:eastAsia="Times New Roman" w:hAnsi="Avenir Book" w:cs="Times New Roman"/>
          <w:color w:val="000000"/>
          <w:sz w:val="20"/>
          <w:szCs w:val="20"/>
          <w:shd w:val="clear" w:color="auto" w:fill="FFFFFF"/>
        </w:rPr>
        <w:t xml:space="preserve"> mg/</w:t>
      </w:r>
      <w:r w:rsidRPr="003937D0">
        <w:rPr>
          <w:rFonts w:ascii="Avenir Book" w:eastAsia="Times New Roman" w:hAnsi="Avenir Book" w:cs="Times New Roman"/>
          <w:color w:val="000000"/>
          <w:sz w:val="20"/>
          <w:szCs w:val="20"/>
          <w:shd w:val="clear" w:color="auto" w:fill="FFFFFF"/>
        </w:rPr>
        <w:t>día</w:t>
      </w:r>
    </w:p>
    <w:p w14:paraId="431F93CE" w14:textId="77777777" w:rsidR="00B83CE3" w:rsidRDefault="00B83CE3" w:rsidP="00547D38">
      <w:pPr>
        <w:spacing w:line="276" w:lineRule="auto"/>
        <w:rPr>
          <w:rFonts w:ascii="Avenir Book" w:hAnsi="Avenir Book" w:cs="Arial"/>
          <w:b/>
          <w:sz w:val="20"/>
          <w:szCs w:val="20"/>
        </w:rPr>
      </w:pPr>
    </w:p>
    <w:p w14:paraId="1133D8AA" w14:textId="3A0AAA71" w:rsidR="00547D38" w:rsidRPr="00AC5391" w:rsidRDefault="00547D38" w:rsidP="00547D38">
      <w:pPr>
        <w:spacing w:line="276" w:lineRule="auto"/>
        <w:rPr>
          <w:rFonts w:ascii="Avenir Book" w:hAnsi="Avenir Book" w:cs="Arial"/>
          <w:sz w:val="20"/>
          <w:szCs w:val="20"/>
        </w:rPr>
      </w:pPr>
      <w:r w:rsidRPr="003067E0">
        <w:rPr>
          <w:rFonts w:ascii="Avenir Book" w:hAnsi="Avenir Book" w:cs="Arial"/>
          <w:b/>
          <w:sz w:val="20"/>
          <w:szCs w:val="20"/>
        </w:rPr>
        <w:t>Calculados como:</w:t>
      </w:r>
      <w:r>
        <w:rPr>
          <w:rFonts w:ascii="Avenir Book" w:hAnsi="Avenir Book" w:cs="Arial"/>
          <w:b/>
          <w:sz w:val="20"/>
          <w:szCs w:val="20"/>
        </w:rPr>
        <w:t xml:space="preserve"> </w:t>
      </w:r>
      <w:r w:rsidRPr="00AC5391">
        <w:rPr>
          <w:rFonts w:ascii="Avenir Book" w:hAnsi="Avenir Book" w:cs="Arial"/>
          <w:sz w:val="20"/>
          <w:szCs w:val="20"/>
        </w:rPr>
        <w:t xml:space="preserve">Para determinar las RDA se han utilizado </w:t>
      </w:r>
      <w:r>
        <w:rPr>
          <w:rFonts w:ascii="Avenir Book" w:hAnsi="Avenir Book" w:cs="Arial"/>
          <w:sz w:val="20"/>
          <w:szCs w:val="20"/>
        </w:rPr>
        <w:t>los valores de</w:t>
      </w:r>
      <w:r w:rsidRPr="00AC5391">
        <w:rPr>
          <w:rFonts w:ascii="Avenir Book" w:hAnsi="Avenir Book" w:cs="Arial"/>
          <w:sz w:val="20"/>
          <w:szCs w:val="20"/>
        </w:rPr>
        <w:t xml:space="preserve"> excreción de </w:t>
      </w:r>
      <w:r>
        <w:rPr>
          <w:rFonts w:ascii="Avenir Book" w:hAnsi="Avenir Book" w:cs="Arial"/>
          <w:sz w:val="20"/>
          <w:szCs w:val="20"/>
        </w:rPr>
        <w:t>metabolitos de</w:t>
      </w:r>
      <w:r w:rsidRPr="00AC5391">
        <w:rPr>
          <w:rFonts w:ascii="Avenir Book" w:hAnsi="Avenir Book" w:cs="Arial"/>
          <w:sz w:val="20"/>
          <w:szCs w:val="20"/>
        </w:rPr>
        <w:t xml:space="preserve"> </w:t>
      </w:r>
      <w:r>
        <w:rPr>
          <w:rFonts w:ascii="Avenir Book" w:hAnsi="Avenir Book" w:cs="Arial"/>
          <w:sz w:val="20"/>
          <w:szCs w:val="20"/>
        </w:rPr>
        <w:t>niacina</w:t>
      </w:r>
      <w:r w:rsidRPr="00AC5391">
        <w:rPr>
          <w:rFonts w:ascii="Avenir Book" w:hAnsi="Avenir Book" w:cs="Arial"/>
          <w:sz w:val="20"/>
          <w:szCs w:val="20"/>
        </w:rPr>
        <w:t xml:space="preserve"> en orina</w:t>
      </w:r>
      <w:r w:rsidR="004D437D">
        <w:rPr>
          <w:rFonts w:ascii="Avenir Book" w:hAnsi="Avenir Book" w:cs="Arial"/>
          <w:sz w:val="20"/>
          <w:szCs w:val="20"/>
        </w:rPr>
        <w:t xml:space="preserve"> </w:t>
      </w:r>
      <w:r w:rsidR="004D437D">
        <w:rPr>
          <w:rFonts w:ascii="Avenir Book" w:hAnsi="Avenir Book" w:cs="Arial"/>
          <w:sz w:val="20"/>
          <w:szCs w:val="20"/>
        </w:rPr>
        <w:fldChar w:fldCharType="begin" w:fldLock="1"/>
      </w:r>
      <w:r w:rsidR="00E7238E">
        <w:rPr>
          <w:rFonts w:ascii="Avenir Book" w:hAnsi="Avenir Book" w:cs="Arial"/>
          <w:sz w:val="20"/>
          <w:szCs w:val="20"/>
        </w:rPr>
        <w:instrText>ADDIN CSL_CITATION { "citationItems" : [ { "id" : "ITEM-1", "itemData" : { "DOI" : "10.17226/6015", "ISBN" : "0309064112", "PMID" : "23193625", "abstract" : "This report is the second in a series that presents a comprehensive set of reference values for nutrient intakes for healthy U.S and Canadian populations. It is a product of the Food and Nutrition Board of the Institute of Medicine (IOM) working in cooperation with scientists from Canada. The report establishes a set of reference values for the B vitamins and choline to replace previously published Recommended Dietary Allowances (RDAs) for the United States and Recommended Nutrient Intakes (RNIs) for Canada. It considers evidence concerning the prevention of disease and developmental disorders along with more traditional evidence of sufficient nutrient intake; and examines data about choline, a food component that in the past has not been considered essential in the human diet. Although the reference values are based on data, the data were often scanty or drawn from studies that had limitations in addressing the question. Thus, scientific judgment was required in setting the reference values. The reasoning used is described for each nutrient in Chapters 4 through 12. Evidence concerning the use of these nutrients for the amelioration or cure of disease or disability was not considered because that was beyond the project's scope of work.", "author" : [ { "dropping-particle" : "", "family" : "Institute of Medicine (US) Standing Committee on the Scientific Evaluation of Dietary Reference Intakes and its Panel on Folate", "given" : "Other B Vitamins, and Choline", "non-dropping-particle" : "", "parse-names" : false, "suffix" : "" } ], "container-title" : "Dietary Reference Intakes for Thiamin, Riboflavin, Niacin, Vitamin B6, Folate, Vitamin B12, Pantothenic Acid, Biotin, and Choline", "id" : "ITEM-1", "issued" : { "date-parts" : [ [ "1998" ] ] }, "publisher" : "National Academies Press (US)", "title" : "Dietary Reference Intakes for Thiamin, Riboflavin, Niacin, Vitamin B6, Folate, Vitamin B12, Pantothenic Acid, Biotin, and Choline", "type" : "book" }, "uris" : [ "http://www.mendeley.com/documents/?uuid=6ff0b508-c27b-3d8f-a2c0-b16d23fb2275" ] } ], "mendeley" : { "formattedCitation" : "(4)", "plainTextFormattedCitation" : "(4)", "previouslyFormattedCitation" : "(4)" }, "properties" : { "noteIndex" : 0 }, "schema" : "https://github.com/citation-style-language/schema/raw/master/csl-citation.json" }</w:instrText>
      </w:r>
      <w:r w:rsidR="004D437D">
        <w:rPr>
          <w:rFonts w:ascii="Avenir Book" w:hAnsi="Avenir Book" w:cs="Arial"/>
          <w:sz w:val="20"/>
          <w:szCs w:val="20"/>
        </w:rPr>
        <w:fldChar w:fldCharType="separate"/>
      </w:r>
      <w:r w:rsidR="004D437D" w:rsidRPr="004D437D">
        <w:rPr>
          <w:rFonts w:ascii="Avenir Book" w:hAnsi="Avenir Book" w:cs="Arial"/>
          <w:noProof/>
          <w:sz w:val="20"/>
          <w:szCs w:val="20"/>
        </w:rPr>
        <w:t>(4)</w:t>
      </w:r>
      <w:r w:rsidR="004D437D">
        <w:rPr>
          <w:rFonts w:ascii="Avenir Book" w:hAnsi="Avenir Book" w:cs="Arial"/>
          <w:sz w:val="20"/>
          <w:szCs w:val="20"/>
        </w:rPr>
        <w:fldChar w:fldCharType="end"/>
      </w:r>
      <w:r w:rsidRPr="00AC5391">
        <w:rPr>
          <w:rFonts w:ascii="Avenir Book" w:hAnsi="Avenir Book" w:cs="Arial"/>
          <w:sz w:val="20"/>
          <w:szCs w:val="20"/>
        </w:rPr>
        <w:t>.</w:t>
      </w:r>
    </w:p>
    <w:p w14:paraId="0D0BA83C" w14:textId="77777777" w:rsidR="00547D38" w:rsidRPr="003067E0" w:rsidRDefault="00547D38" w:rsidP="00547D38">
      <w:pPr>
        <w:spacing w:line="276" w:lineRule="auto"/>
        <w:rPr>
          <w:rFonts w:ascii="Avenir Book" w:hAnsi="Avenir Book" w:cs="Arial"/>
          <w:sz w:val="20"/>
          <w:szCs w:val="20"/>
        </w:rPr>
      </w:pPr>
    </w:p>
    <w:p w14:paraId="1341BB4C" w14:textId="4F25B1F6" w:rsidR="00547D38" w:rsidRPr="003067E0" w:rsidRDefault="00547D38" w:rsidP="00547D38">
      <w:pPr>
        <w:spacing w:line="276" w:lineRule="auto"/>
        <w:rPr>
          <w:rFonts w:ascii="Avenir Book" w:hAnsi="Avenir Book" w:cs="Arial"/>
          <w:b/>
          <w:sz w:val="20"/>
          <w:szCs w:val="20"/>
        </w:rPr>
      </w:pPr>
      <w:r w:rsidRPr="003067E0">
        <w:rPr>
          <w:rFonts w:ascii="Avenir Book" w:hAnsi="Avenir Book" w:cs="Arial"/>
          <w:b/>
          <w:sz w:val="20"/>
          <w:szCs w:val="20"/>
        </w:rPr>
        <w:t xml:space="preserve">Exceso  </w:t>
      </w:r>
    </w:p>
    <w:p w14:paraId="53F54B8A" w14:textId="77777777" w:rsidR="00A01546" w:rsidRPr="00E651AC" w:rsidRDefault="00A01546" w:rsidP="00A01546">
      <w:pPr>
        <w:spacing w:line="276" w:lineRule="auto"/>
        <w:rPr>
          <w:rFonts w:ascii="Avenir Book" w:hAnsi="Avenir Book" w:cs="Arial"/>
          <w:b/>
          <w:sz w:val="20"/>
          <w:szCs w:val="20"/>
          <w:vertAlign w:val="superscript"/>
        </w:rPr>
      </w:pPr>
      <w:r>
        <w:rPr>
          <w:rFonts w:ascii="Avenir Book" w:hAnsi="Avenir Book" w:cs="Arial"/>
          <w:b/>
          <w:sz w:val="20"/>
          <w:szCs w:val="20"/>
        </w:rPr>
        <w:t xml:space="preserve">Límite de tolerancia:  </w:t>
      </w:r>
    </w:p>
    <w:p w14:paraId="26647DB1" w14:textId="7CAE8C65" w:rsidR="00A01546" w:rsidRDefault="00A01546" w:rsidP="00EE0B55">
      <w:pPr>
        <w:widowControl w:val="0"/>
        <w:autoSpaceDE w:val="0"/>
        <w:autoSpaceDN w:val="0"/>
        <w:adjustRightInd w:val="0"/>
        <w:ind w:left="640" w:hanging="640"/>
        <w:rPr>
          <w:rFonts w:ascii="Avenir Book" w:hAnsi="Avenir Book" w:cs="Gill Sans"/>
          <w:sz w:val="20"/>
          <w:szCs w:val="20"/>
          <w:lang w:val="es-ES"/>
        </w:rPr>
      </w:pPr>
      <w:r>
        <w:rPr>
          <w:rFonts w:ascii="Avenir Book" w:hAnsi="Avenir Book" w:cs="Gill Sans"/>
          <w:sz w:val="20"/>
          <w:szCs w:val="20"/>
          <w:lang w:val="es-ES"/>
        </w:rPr>
        <w:t xml:space="preserve">Valor UL </w:t>
      </w:r>
      <w:r w:rsidRPr="00F957A7">
        <w:rPr>
          <w:rFonts w:ascii="Avenir Book" w:hAnsi="Avenir Book" w:cs="Gill Sans"/>
          <w:sz w:val="20"/>
          <w:szCs w:val="20"/>
          <w:lang w:val="es-ES"/>
        </w:rPr>
        <w:sym w:font="Wingdings" w:char="F0E0"/>
      </w:r>
      <w:r w:rsidR="00D34FD7">
        <w:rPr>
          <w:rFonts w:ascii="Avenir Book" w:hAnsi="Avenir Book" w:cs="Gill Sans"/>
          <w:sz w:val="20"/>
          <w:szCs w:val="20"/>
          <w:lang w:val="es-ES"/>
        </w:rPr>
        <w:t xml:space="preserve"> 3</w:t>
      </w:r>
      <w:r>
        <w:rPr>
          <w:rFonts w:ascii="Avenir Book" w:hAnsi="Avenir Book" w:cs="Gill Sans"/>
          <w:sz w:val="20"/>
          <w:szCs w:val="20"/>
          <w:lang w:val="es-ES"/>
        </w:rPr>
        <w:t xml:space="preserve">0 mg/día en adultos </w:t>
      </w:r>
      <w:r w:rsidR="0086418C">
        <w:rPr>
          <w:rFonts w:ascii="Avenir Book" w:hAnsi="Avenir Book" w:cs="Gill Sans"/>
          <w:sz w:val="20"/>
          <w:szCs w:val="20"/>
          <w:lang w:val="es-ES"/>
        </w:rPr>
        <w:fldChar w:fldCharType="begin" w:fldLock="1"/>
      </w:r>
      <w:r w:rsidR="00EE0B55">
        <w:rPr>
          <w:rFonts w:ascii="Avenir Book" w:hAnsi="Avenir Book" w:cs="Gill Sans"/>
          <w:sz w:val="20"/>
          <w:szCs w:val="20"/>
          <w:lang w:val="es-ES"/>
        </w:rPr>
        <w:instrText>ADDIN CSL_CITATION { "citationItems" : [ { "id" : "ITEM-1", "itemData" : { "DOI" : "10.17226/6015", "ISBN" : "0309064112", "PMID" : "23193625", "abstract" : "This report is the second in a series that presents a comprehensive set of reference values for nutrient intakes for healthy U.S and Canadian populations. It is a product of the Food and Nutrition Board of the Institute of Medicine (IOM) working in cooperation with scientists from Canada. The report establishes a set of reference values for the B vitamins and choline to replace previously published Recommended Dietary Allowances (RDAs) for the United States and Recommended Nutrient Intakes (RNIs) for Canada. It considers evidence concerning the prevention of disease and developmental disorders along with more traditional evidence of sufficient nutrient intake; and examines data about choline, a food component that in the past has not been considered essential in the human diet. Although the reference values are based on data, the data were often scanty or drawn from studies that had limitations in addressing the question. Thus, scientific judgment was required in setting the reference values. The reasoning used is described for each nutrient in Chapters 4 through 12. Evidence concerning the use of these nutrients for the amelioration or cure of disease or disability was not considered because that was beyond the project's scope of work.", "author" : [ { "dropping-particle" : "", "family" : "Institute of Medicine (US) Standing Committee on the Scientific Evaluation of Dietary Reference Intakes and its Panel on Folate", "given" : "Other B Vitamins, and Choline", "non-dropping-particle" : "", "parse-names" : false, "suffix" : "" } ], "container-title" : "Dietary Reference Intakes for Thiamin, Riboflavin, Niacin, Vitamin B6, Folate, Vitamin B12, Pantothenic Acid, Biotin, and Choline", "id" : "ITEM-1", "issued" : { "date-parts" : [ [ "1998" ] ] }, "publisher" : "National Academies Press (US)", "title" : "Dietary Reference Intakes for Thiamin, Riboflavin, Niacin, Vitamin B6, Folate, Vitamin B12, Pantothenic Acid, Biotin, and Choline", "type" : "book" }, "uris" : [ "http://www.mendeley.com/documents/?uuid=6ff0b508-c27b-3d8f-a2c0-b16d23fb2275" ] } ], "mendeley" : { "formattedCitation" : "(4)", "plainTextFormattedCitation" : "(4)", "previouslyFormattedCitation" : "(4)" }, "properties" : { "noteIndex" : 0 }, "schema" : "https://github.com/citation-style-language/schema/raw/master/csl-citation.json" }</w:instrText>
      </w:r>
      <w:r w:rsidR="0086418C">
        <w:rPr>
          <w:rFonts w:ascii="Avenir Book" w:hAnsi="Avenir Book" w:cs="Gill Sans"/>
          <w:sz w:val="20"/>
          <w:szCs w:val="20"/>
          <w:lang w:val="es-ES"/>
        </w:rPr>
        <w:fldChar w:fldCharType="separate"/>
      </w:r>
      <w:r w:rsidR="0086418C" w:rsidRPr="0086418C">
        <w:rPr>
          <w:rFonts w:ascii="Avenir Book" w:hAnsi="Avenir Book" w:cs="Gill Sans"/>
          <w:noProof/>
          <w:sz w:val="20"/>
          <w:szCs w:val="20"/>
          <w:lang w:val="es-ES"/>
        </w:rPr>
        <w:t>(4)</w:t>
      </w:r>
      <w:r w:rsidR="0086418C">
        <w:rPr>
          <w:rFonts w:ascii="Avenir Book" w:hAnsi="Avenir Book" w:cs="Gill Sans"/>
          <w:sz w:val="20"/>
          <w:szCs w:val="20"/>
          <w:lang w:val="es-ES"/>
        </w:rPr>
        <w:fldChar w:fldCharType="end"/>
      </w:r>
      <w:r w:rsidR="00F67613">
        <w:rPr>
          <w:rFonts w:ascii="Avenir Book" w:hAnsi="Avenir Book" w:cs="Gill Sans"/>
          <w:sz w:val="20"/>
          <w:szCs w:val="20"/>
          <w:lang w:val="es-ES"/>
        </w:rPr>
        <w:t>.</w:t>
      </w:r>
      <w:r>
        <w:rPr>
          <w:rFonts w:ascii="Avenir Book" w:hAnsi="Avenir Book" w:cs="Gill Sans"/>
          <w:sz w:val="20"/>
          <w:szCs w:val="20"/>
          <w:lang w:val="es-ES"/>
        </w:rPr>
        <w:t xml:space="preserve"> </w:t>
      </w:r>
    </w:p>
    <w:p w14:paraId="151E4125" w14:textId="77777777" w:rsidR="00A01546" w:rsidRDefault="00A01546" w:rsidP="00547D38">
      <w:pPr>
        <w:widowControl w:val="0"/>
        <w:autoSpaceDE w:val="0"/>
        <w:autoSpaceDN w:val="0"/>
        <w:adjustRightInd w:val="0"/>
        <w:spacing w:line="276" w:lineRule="auto"/>
        <w:rPr>
          <w:rFonts w:ascii="Avenir Book" w:hAnsi="Avenir Book" w:cs="Gill Sans"/>
          <w:sz w:val="20"/>
          <w:szCs w:val="20"/>
          <w:lang w:val="es-ES"/>
        </w:rPr>
      </w:pPr>
    </w:p>
    <w:p w14:paraId="5BBB209C" w14:textId="6DEA4774" w:rsidR="00547D38" w:rsidRDefault="00547D38" w:rsidP="00547D38">
      <w:pPr>
        <w:widowControl w:val="0"/>
        <w:autoSpaceDE w:val="0"/>
        <w:autoSpaceDN w:val="0"/>
        <w:adjustRightInd w:val="0"/>
        <w:spacing w:line="276" w:lineRule="auto"/>
        <w:rPr>
          <w:rFonts w:ascii="Avenir Book" w:hAnsi="Avenir Book" w:cs="Gill Sans"/>
          <w:sz w:val="20"/>
          <w:szCs w:val="20"/>
          <w:lang w:val="es-ES"/>
        </w:rPr>
      </w:pPr>
      <w:r w:rsidRPr="00E651AC">
        <w:rPr>
          <w:rFonts w:ascii="Avenir Book" w:hAnsi="Avenir Book" w:cs="Gill Sans"/>
          <w:sz w:val="20"/>
          <w:szCs w:val="20"/>
          <w:lang w:val="es-ES"/>
        </w:rPr>
        <w:t xml:space="preserve">El exceso de </w:t>
      </w:r>
      <w:r>
        <w:rPr>
          <w:rFonts w:ascii="Avenir Book" w:hAnsi="Avenir Book" w:cs="Gill Sans"/>
          <w:sz w:val="20"/>
          <w:szCs w:val="20"/>
          <w:lang w:val="es-ES"/>
        </w:rPr>
        <w:t>niacina</w:t>
      </w:r>
      <w:r w:rsidRPr="00E651AC">
        <w:rPr>
          <w:rFonts w:ascii="Avenir Book" w:hAnsi="Avenir Book" w:cs="Gill Sans"/>
          <w:sz w:val="20"/>
          <w:szCs w:val="20"/>
          <w:lang w:val="es-ES"/>
        </w:rPr>
        <w:t xml:space="preserve"> no produce efectos nocivos por lo general </w:t>
      </w:r>
      <w:r w:rsidR="00D34FD7">
        <w:rPr>
          <w:rFonts w:ascii="Avenir Book" w:hAnsi="Avenir Book" w:cs="Gill Sans"/>
          <w:sz w:val="20"/>
          <w:szCs w:val="20"/>
          <w:lang w:val="es-ES"/>
        </w:rPr>
        <w:t xml:space="preserve">aunque </w:t>
      </w:r>
      <w:r w:rsidR="00F67613">
        <w:rPr>
          <w:rFonts w:ascii="Avenir Book" w:hAnsi="Avenir Book" w:cs="Gill Sans"/>
          <w:sz w:val="20"/>
          <w:szCs w:val="20"/>
          <w:lang w:val="es-ES"/>
        </w:rPr>
        <w:t xml:space="preserve">con dosis elevados </w:t>
      </w:r>
      <w:r w:rsidR="00D34FD7">
        <w:rPr>
          <w:rFonts w:ascii="Avenir Book" w:hAnsi="Avenir Book" w:cs="Gill Sans"/>
          <w:sz w:val="20"/>
          <w:szCs w:val="20"/>
          <w:lang w:val="es-ES"/>
        </w:rPr>
        <w:t>se ha</w:t>
      </w:r>
      <w:r>
        <w:rPr>
          <w:rFonts w:ascii="Avenir Book" w:hAnsi="Avenir Book" w:cs="Gill Sans"/>
          <w:sz w:val="20"/>
          <w:szCs w:val="20"/>
          <w:lang w:val="es-ES"/>
        </w:rPr>
        <w:t xml:space="preserve"> </w:t>
      </w:r>
      <w:r w:rsidR="00F67613">
        <w:rPr>
          <w:rFonts w:ascii="Avenir Book" w:hAnsi="Avenir Book" w:cs="Gill Sans"/>
          <w:sz w:val="20"/>
          <w:szCs w:val="20"/>
          <w:lang w:val="es-ES"/>
        </w:rPr>
        <w:t>podido observar:</w:t>
      </w:r>
      <w:r w:rsidR="00D34FD7" w:rsidRPr="00D34FD7">
        <w:rPr>
          <w:rFonts w:ascii="Avenir Book" w:hAnsi="Avenir Book" w:cs="Gill Sans"/>
          <w:sz w:val="20"/>
          <w:szCs w:val="20"/>
          <w:lang w:val="es-ES"/>
        </w:rPr>
        <w:t xml:space="preserve"> </w:t>
      </w:r>
      <w:r w:rsidR="00D34FD7">
        <w:rPr>
          <w:rFonts w:ascii="Avenir Book" w:hAnsi="Avenir Book" w:cs="Gill Sans"/>
          <w:sz w:val="20"/>
          <w:szCs w:val="20"/>
          <w:lang w:val="es-ES"/>
        </w:rPr>
        <w:t>enrojecimiento por vasodilatación</w:t>
      </w:r>
      <w:r>
        <w:rPr>
          <w:rFonts w:ascii="Avenir Book" w:hAnsi="Avenir Book" w:cs="Gill Sans"/>
          <w:sz w:val="20"/>
          <w:szCs w:val="20"/>
          <w:lang w:val="es-ES"/>
        </w:rPr>
        <w:t xml:space="preserve">, </w:t>
      </w:r>
      <w:r w:rsidR="00F67613">
        <w:rPr>
          <w:rFonts w:ascii="Avenir Book" w:hAnsi="Avenir Book" w:cs="Gill Sans"/>
          <w:sz w:val="20"/>
          <w:szCs w:val="20"/>
          <w:lang w:val="es-ES"/>
        </w:rPr>
        <w:t>principalmente, intoler</w:t>
      </w:r>
      <w:r w:rsidR="00D34FD7">
        <w:rPr>
          <w:rFonts w:ascii="Avenir Book" w:hAnsi="Avenir Book" w:cs="Gill Sans"/>
          <w:sz w:val="20"/>
          <w:szCs w:val="20"/>
          <w:lang w:val="es-ES"/>
        </w:rPr>
        <w:t>a</w:t>
      </w:r>
      <w:r w:rsidR="00F67613">
        <w:rPr>
          <w:rFonts w:ascii="Avenir Book" w:hAnsi="Avenir Book" w:cs="Gill Sans"/>
          <w:sz w:val="20"/>
          <w:szCs w:val="20"/>
          <w:lang w:val="es-ES"/>
        </w:rPr>
        <w:t>n</w:t>
      </w:r>
      <w:r w:rsidR="00D34FD7">
        <w:rPr>
          <w:rFonts w:ascii="Avenir Book" w:hAnsi="Avenir Book" w:cs="Gill Sans"/>
          <w:sz w:val="20"/>
          <w:szCs w:val="20"/>
          <w:lang w:val="es-ES"/>
        </w:rPr>
        <w:t>cia a la glucosa (</w:t>
      </w:r>
      <w:r w:rsidR="00F67613">
        <w:rPr>
          <w:rFonts w:ascii="Avenir Book" w:hAnsi="Avenir Book" w:cs="Gill Sans"/>
          <w:sz w:val="20"/>
          <w:szCs w:val="20"/>
          <w:lang w:val="es-ES"/>
        </w:rPr>
        <w:t xml:space="preserve">con </w:t>
      </w:r>
      <w:r w:rsidR="00D34FD7">
        <w:rPr>
          <w:rFonts w:ascii="Avenir Book" w:hAnsi="Avenir Book" w:cs="Gill Sans"/>
          <w:sz w:val="20"/>
          <w:szCs w:val="20"/>
          <w:lang w:val="es-ES"/>
        </w:rPr>
        <w:t>dosis de 3g/día, ut</w:t>
      </w:r>
      <w:r w:rsidR="00F67613">
        <w:rPr>
          <w:rFonts w:ascii="Avenir Book" w:hAnsi="Avenir Book" w:cs="Gill Sans"/>
          <w:sz w:val="20"/>
          <w:szCs w:val="20"/>
          <w:lang w:val="es-ES"/>
        </w:rPr>
        <w:t>ilizadas pa</w:t>
      </w:r>
      <w:r w:rsidR="00D34FD7">
        <w:rPr>
          <w:rFonts w:ascii="Avenir Book" w:hAnsi="Avenir Book" w:cs="Gill Sans"/>
          <w:sz w:val="20"/>
          <w:szCs w:val="20"/>
          <w:lang w:val="es-ES"/>
        </w:rPr>
        <w:t>ra el tratamiento de la hipercolesterolemia) o</w:t>
      </w:r>
      <w:r w:rsidR="001C40DA">
        <w:rPr>
          <w:rFonts w:ascii="Avenir Book" w:hAnsi="Avenir Book" w:cs="Gill Sans"/>
          <w:sz w:val="20"/>
          <w:szCs w:val="20"/>
          <w:lang w:val="es-ES"/>
        </w:rPr>
        <w:t xml:space="preserve"> r</w:t>
      </w:r>
      <w:r w:rsidRPr="001C40DA">
        <w:rPr>
          <w:rFonts w:ascii="Avenir Book" w:hAnsi="Avenir Book" w:cs="Gill Sans"/>
          <w:sz w:val="20"/>
          <w:szCs w:val="20"/>
          <w:lang w:val="es-ES"/>
        </w:rPr>
        <w:t>eacciones anafilácticas cuando se administra via endovenosa</w:t>
      </w:r>
      <w:r w:rsidR="001C40DA">
        <w:rPr>
          <w:rFonts w:ascii="Avenir Book" w:hAnsi="Avenir Book" w:cs="Gill Sans"/>
          <w:sz w:val="20"/>
          <w:szCs w:val="20"/>
          <w:vertAlign w:val="superscript"/>
          <w:lang w:val="es-ES"/>
        </w:rPr>
        <w:t xml:space="preserve"> </w:t>
      </w:r>
      <w:r w:rsidR="001C40DA">
        <w:rPr>
          <w:rFonts w:ascii="Avenir Book" w:hAnsi="Avenir Book" w:cs="Gill Sans"/>
          <w:sz w:val="20"/>
          <w:szCs w:val="20"/>
          <w:lang w:val="es-ES"/>
        </w:rPr>
        <w:fldChar w:fldCharType="begin" w:fldLock="1"/>
      </w:r>
      <w:r w:rsidR="009501EE">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1C40DA">
        <w:rPr>
          <w:rFonts w:ascii="Avenir Book" w:hAnsi="Avenir Book" w:cs="Gill Sans"/>
          <w:sz w:val="20"/>
          <w:szCs w:val="20"/>
          <w:lang w:val="es-ES"/>
        </w:rPr>
        <w:fldChar w:fldCharType="separate"/>
      </w:r>
      <w:r w:rsidR="001C40DA" w:rsidRPr="001C40DA">
        <w:rPr>
          <w:rFonts w:ascii="Avenir Book" w:hAnsi="Avenir Book" w:cs="Gill Sans"/>
          <w:noProof/>
          <w:sz w:val="20"/>
          <w:szCs w:val="20"/>
          <w:lang w:val="es-ES"/>
        </w:rPr>
        <w:t>(2)</w:t>
      </w:r>
      <w:r w:rsidR="001C40DA">
        <w:rPr>
          <w:rFonts w:ascii="Avenir Book" w:hAnsi="Avenir Book" w:cs="Gill Sans"/>
          <w:sz w:val="20"/>
          <w:szCs w:val="20"/>
          <w:lang w:val="es-ES"/>
        </w:rPr>
        <w:fldChar w:fldCharType="end"/>
      </w:r>
      <w:r w:rsidR="001C40DA">
        <w:rPr>
          <w:rFonts w:ascii="Avenir Book" w:hAnsi="Avenir Book" w:cs="Gill Sans"/>
          <w:sz w:val="20"/>
          <w:szCs w:val="20"/>
          <w:lang w:val="es-ES"/>
        </w:rPr>
        <w:t>.</w:t>
      </w:r>
      <w:r>
        <w:rPr>
          <w:rFonts w:ascii="Avenir Book" w:hAnsi="Avenir Book" w:cs="Gill Sans"/>
          <w:sz w:val="20"/>
          <w:szCs w:val="20"/>
          <w:lang w:val="es-ES"/>
        </w:rPr>
        <w:t xml:space="preserve"> </w:t>
      </w:r>
      <w:r w:rsidR="00D34FD7">
        <w:rPr>
          <w:rFonts w:ascii="Avenir Book" w:hAnsi="Avenir Book" w:cs="Gill Sans"/>
          <w:sz w:val="20"/>
          <w:szCs w:val="20"/>
          <w:lang w:val="es-ES"/>
        </w:rPr>
        <w:t>En todos los casos las situaciones por excesos de niacina se producen cuando esta se administra de forma terapéutica (a dosis elevadas).</w:t>
      </w:r>
      <w:r>
        <w:rPr>
          <w:rFonts w:ascii="Avenir Book" w:hAnsi="Avenir Book" w:cs="Gill Sans"/>
          <w:sz w:val="20"/>
          <w:szCs w:val="20"/>
          <w:lang w:val="es-ES"/>
        </w:rPr>
        <w:t xml:space="preserve">  </w:t>
      </w:r>
    </w:p>
    <w:p w14:paraId="4BA0F148" w14:textId="77777777" w:rsidR="00AC4499" w:rsidRDefault="00AC4499" w:rsidP="00AC4499">
      <w:pPr>
        <w:spacing w:line="276" w:lineRule="auto"/>
        <w:rPr>
          <w:rFonts w:ascii="Avenir Book" w:hAnsi="Avenir Book" w:cs="Arial"/>
          <w:b/>
          <w:color w:val="4F81BD" w:themeColor="accent1"/>
          <w:sz w:val="20"/>
          <w:szCs w:val="20"/>
        </w:rPr>
      </w:pPr>
    </w:p>
    <w:p w14:paraId="78554440" w14:textId="77777777" w:rsidR="00547D38" w:rsidRPr="00AC4499" w:rsidRDefault="00AC4499" w:rsidP="00547D38">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4. Tratamiento nutricional + suplementación</w:t>
      </w:r>
    </w:p>
    <w:p w14:paraId="41B9678D" w14:textId="7D1F2CFB" w:rsidR="00547D38" w:rsidRPr="004E099D" w:rsidRDefault="00AC4499" w:rsidP="00547D38">
      <w:pPr>
        <w:widowControl w:val="0"/>
        <w:autoSpaceDE w:val="0"/>
        <w:autoSpaceDN w:val="0"/>
        <w:adjustRightInd w:val="0"/>
        <w:spacing w:after="240" w:line="276" w:lineRule="auto"/>
        <w:rPr>
          <w:rFonts w:ascii="Avenir Book" w:hAnsi="Avenir Book" w:cs="Times"/>
          <w:sz w:val="20"/>
          <w:szCs w:val="20"/>
          <w:lang w:val="es-ES"/>
        </w:rPr>
      </w:pPr>
      <w:r w:rsidRPr="002873E9">
        <w:rPr>
          <w:rFonts w:ascii="Avenir Book" w:hAnsi="Avenir Book" w:cs="Times"/>
          <w:b/>
          <w:sz w:val="20"/>
          <w:szCs w:val="20"/>
          <w:lang w:val="es-ES"/>
        </w:rPr>
        <w:t>A nivel hospitalario</w:t>
      </w:r>
      <w:r w:rsidR="00E7238E">
        <w:rPr>
          <w:rFonts w:ascii="Avenir Book" w:hAnsi="Avenir Book" w:cs="Times"/>
          <w:sz w:val="20"/>
          <w:szCs w:val="20"/>
          <w:lang w:val="es-ES"/>
        </w:rPr>
        <w:t xml:space="preserve"> el</w:t>
      </w:r>
      <w:r w:rsidR="00547D38" w:rsidRPr="001C52E4">
        <w:rPr>
          <w:rFonts w:ascii="Avenir Book" w:hAnsi="Avenir Book" w:cs="Times"/>
          <w:sz w:val="20"/>
          <w:szCs w:val="20"/>
          <w:lang w:val="es-ES"/>
        </w:rPr>
        <w:t xml:space="preserve"> tratamiento del déficit </w:t>
      </w:r>
      <w:r w:rsidR="00E7238E">
        <w:rPr>
          <w:rFonts w:ascii="Avenir Book" w:hAnsi="Avenir Book" w:cs="Times"/>
          <w:sz w:val="20"/>
          <w:szCs w:val="20"/>
          <w:lang w:val="es-ES"/>
        </w:rPr>
        <w:t xml:space="preserve">de niacina </w:t>
      </w:r>
      <w:r w:rsidR="00547D38" w:rsidRPr="001C52E4">
        <w:rPr>
          <w:rFonts w:ascii="Avenir Book" w:hAnsi="Avenir Book" w:cs="Times"/>
          <w:sz w:val="20"/>
          <w:szCs w:val="20"/>
          <w:lang w:val="es-ES"/>
        </w:rPr>
        <w:t>se inicia con 100-300 mg/día y cuando se objetiva respuesta clínica se reduce hasta alcanzar RDA de 14-16 mg/día</w:t>
      </w:r>
      <w:r w:rsidR="00E7238E">
        <w:rPr>
          <w:rFonts w:ascii="Avenir Book" w:hAnsi="Avenir Book" w:cs="Times"/>
          <w:sz w:val="20"/>
          <w:szCs w:val="20"/>
          <w:lang w:val="es-ES"/>
        </w:rPr>
        <w:t xml:space="preserve"> </w:t>
      </w:r>
      <w:r w:rsidR="00E7238E">
        <w:rPr>
          <w:rFonts w:ascii="Avenir Book" w:hAnsi="Avenir Book" w:cs="Times"/>
          <w:sz w:val="20"/>
          <w:szCs w:val="20"/>
          <w:lang w:val="es-ES"/>
        </w:rPr>
        <w:fldChar w:fldCharType="begin" w:fldLock="1"/>
      </w:r>
      <w:r w:rsidR="00FC7076">
        <w:rPr>
          <w:rFonts w:ascii="Avenir Book" w:hAnsi="Avenir Book" w:cs="Time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E7238E">
        <w:rPr>
          <w:rFonts w:ascii="Avenir Book" w:hAnsi="Avenir Book" w:cs="Times"/>
          <w:sz w:val="20"/>
          <w:szCs w:val="20"/>
          <w:lang w:val="es-ES"/>
        </w:rPr>
        <w:fldChar w:fldCharType="separate"/>
      </w:r>
      <w:r w:rsidR="00E7238E" w:rsidRPr="00E7238E">
        <w:rPr>
          <w:rFonts w:ascii="Avenir Book" w:hAnsi="Avenir Book" w:cs="Times"/>
          <w:noProof/>
          <w:sz w:val="20"/>
          <w:szCs w:val="20"/>
          <w:lang w:val="es-ES"/>
        </w:rPr>
        <w:t>(2)</w:t>
      </w:r>
      <w:r w:rsidR="00E7238E">
        <w:rPr>
          <w:rFonts w:ascii="Avenir Book" w:hAnsi="Avenir Book" w:cs="Times"/>
          <w:sz w:val="20"/>
          <w:szCs w:val="20"/>
          <w:lang w:val="es-ES"/>
        </w:rPr>
        <w:fldChar w:fldCharType="end"/>
      </w:r>
      <w:r w:rsidR="00547D38" w:rsidRPr="001C52E4">
        <w:rPr>
          <w:rFonts w:ascii="Avenir Book" w:hAnsi="Avenir Book" w:cs="Times"/>
          <w:sz w:val="20"/>
          <w:szCs w:val="20"/>
          <w:lang w:val="es-ES"/>
        </w:rPr>
        <w:t>.</w:t>
      </w:r>
    </w:p>
    <w:p w14:paraId="00C65A01" w14:textId="77777777" w:rsidR="00AC4499" w:rsidRDefault="00AC4499" w:rsidP="00AC4499">
      <w:pPr>
        <w:spacing w:line="276" w:lineRule="auto"/>
        <w:rPr>
          <w:rFonts w:ascii="Avenir Book" w:hAnsi="Avenir Book" w:cs="Times"/>
          <w:sz w:val="20"/>
          <w:szCs w:val="20"/>
          <w:lang w:val="es-ES"/>
        </w:rPr>
      </w:pPr>
      <w:r w:rsidRPr="002873E9">
        <w:rPr>
          <w:rFonts w:ascii="Avenir Book" w:hAnsi="Avenir Book" w:cs="Times"/>
          <w:b/>
          <w:sz w:val="20"/>
          <w:szCs w:val="20"/>
          <w:lang w:val="es-ES"/>
        </w:rPr>
        <w:t>A nivel de consulta</w:t>
      </w:r>
      <w:r>
        <w:rPr>
          <w:rFonts w:ascii="Avenir Book" w:hAnsi="Avenir Book" w:cs="Times"/>
          <w:b/>
          <w:sz w:val="20"/>
          <w:szCs w:val="20"/>
          <w:lang w:val="es-ES"/>
        </w:rPr>
        <w:t xml:space="preserve">, </w:t>
      </w:r>
      <w:r>
        <w:rPr>
          <w:rFonts w:ascii="Avenir Book" w:hAnsi="Avenir Book" w:cs="Times"/>
          <w:sz w:val="20"/>
          <w:szCs w:val="20"/>
          <w:lang w:val="es-ES"/>
        </w:rPr>
        <w:t>aún sabiendo que un déficit de tiamina es muy poco habitual,</w:t>
      </w:r>
      <w:r w:rsidRPr="002873E9">
        <w:rPr>
          <w:rFonts w:ascii="Avenir Book" w:hAnsi="Avenir Book" w:cs="Times"/>
          <w:b/>
          <w:sz w:val="20"/>
          <w:szCs w:val="20"/>
          <w:lang w:val="es-ES"/>
        </w:rPr>
        <w:t xml:space="preserve"> </w:t>
      </w:r>
      <w:r>
        <w:rPr>
          <w:rFonts w:ascii="Avenir Book" w:hAnsi="Avenir Book" w:cs="Times"/>
          <w:sz w:val="20"/>
          <w:szCs w:val="20"/>
          <w:lang w:val="es-ES"/>
        </w:rPr>
        <w:t>puede ser de ayuda tener en cuenta que:</w:t>
      </w:r>
    </w:p>
    <w:p w14:paraId="799A4D21" w14:textId="2EDFA842" w:rsidR="00BB6356" w:rsidRPr="00BB6356" w:rsidRDefault="00AC4499" w:rsidP="00BB6356">
      <w:pPr>
        <w:pStyle w:val="Prrafodelista"/>
        <w:widowControl w:val="0"/>
        <w:numPr>
          <w:ilvl w:val="0"/>
          <w:numId w:val="1"/>
        </w:numPr>
        <w:autoSpaceDE w:val="0"/>
        <w:autoSpaceDN w:val="0"/>
        <w:adjustRightInd w:val="0"/>
        <w:spacing w:line="276" w:lineRule="auto"/>
        <w:rPr>
          <w:rFonts w:ascii="Avenir Book" w:hAnsi="Avenir Book"/>
          <w:sz w:val="20"/>
          <w:szCs w:val="20"/>
        </w:rPr>
      </w:pPr>
      <w:r w:rsidRPr="00BB6356">
        <w:rPr>
          <w:rFonts w:ascii="Avenir Book" w:hAnsi="Avenir Book"/>
          <w:sz w:val="20"/>
          <w:szCs w:val="20"/>
        </w:rPr>
        <w:t>Las principales fuentes alimentarias</w:t>
      </w:r>
      <w:r w:rsidR="00BB6356" w:rsidRPr="00BB6356">
        <w:rPr>
          <w:rFonts w:ascii="Avenir Book" w:hAnsi="Avenir Book"/>
          <w:sz w:val="20"/>
          <w:szCs w:val="20"/>
        </w:rPr>
        <w:t xml:space="preserve"> que contribuyen a la ingesta de niacina son: carne y derivados, </w:t>
      </w:r>
      <w:r w:rsidR="006E02A4">
        <w:rPr>
          <w:rFonts w:ascii="Avenir Book" w:hAnsi="Avenir Book"/>
          <w:sz w:val="20"/>
          <w:szCs w:val="20"/>
        </w:rPr>
        <w:t xml:space="preserve">pescado, </w:t>
      </w:r>
      <w:r w:rsidR="00BB6356" w:rsidRPr="00BB6356">
        <w:rPr>
          <w:rFonts w:ascii="Avenir Book" w:hAnsi="Avenir Book"/>
          <w:sz w:val="20"/>
          <w:szCs w:val="20"/>
        </w:rPr>
        <w:t>cereales</w:t>
      </w:r>
      <w:r w:rsidR="006E02A4">
        <w:rPr>
          <w:rFonts w:ascii="Avenir Book" w:hAnsi="Avenir Book"/>
          <w:sz w:val="20"/>
          <w:szCs w:val="20"/>
        </w:rPr>
        <w:t xml:space="preserve"> integrales</w:t>
      </w:r>
      <w:r w:rsidR="00BB6356" w:rsidRPr="00BB6356">
        <w:rPr>
          <w:rFonts w:ascii="Avenir Book" w:hAnsi="Avenir Book"/>
          <w:sz w:val="20"/>
          <w:szCs w:val="20"/>
        </w:rPr>
        <w:t xml:space="preserve"> y productos a base de cereales</w:t>
      </w:r>
      <w:r w:rsidR="006E02A4">
        <w:rPr>
          <w:rFonts w:ascii="Avenir Book" w:hAnsi="Avenir Book"/>
          <w:sz w:val="20"/>
          <w:szCs w:val="20"/>
        </w:rPr>
        <w:t xml:space="preserve"> –excepto el maíz-</w:t>
      </w:r>
      <w:r w:rsidR="00E7238E">
        <w:rPr>
          <w:rFonts w:ascii="Avenir Book" w:hAnsi="Avenir Book"/>
          <w:sz w:val="20"/>
          <w:szCs w:val="20"/>
        </w:rPr>
        <w:t xml:space="preserve">. La leche y derivados y los huevos son buenas fuentes de triptófano y permiten también la síntesi de niacina (EN) </w:t>
      </w:r>
      <w:r w:rsidR="00E7238E">
        <w:rPr>
          <w:rFonts w:ascii="Avenir Book" w:hAnsi="Avenir Book"/>
          <w:sz w:val="20"/>
          <w:szCs w:val="20"/>
        </w:rPr>
        <w:fldChar w:fldCharType="begin" w:fldLock="1"/>
      </w:r>
      <w:r w:rsidR="00E7238E">
        <w:rPr>
          <w:rFonts w:ascii="Avenir Book" w:hAnsi="Avenir Book"/>
          <w:sz w:val="20"/>
          <w:szCs w:val="20"/>
        </w:rPr>
        <w:instrText>ADDIN CSL_CITATION { "citationItems" : [ { "id" : "ITEM-1", "itemData" : { "DOI" : "10.17226/6015", "ISBN" : "0309064112", "PMID" : "23193625", "abstract" : "This report is the second in a series that presents a comprehensive set of reference values for nutrient intakes for healthy U.S and Canadian populations. It is a product of the Food and Nutrition Board of the Institute of Medicine (IOM) working in cooperation with scientists from Canada. The report establishes a set of reference values for the B vitamins and choline to replace previously published Recommended Dietary Allowances (RDAs) for the United States and Recommended Nutrient Intakes (RNIs) for Canada. It considers evidence concerning the prevention of disease and developmental disorders along with more traditional evidence of sufficient nutrient intake; and examines data about choline, a food component that in the past has not been considered essential in the human diet. Although the reference values are based on data, the data were often scanty or drawn from studies that had limitations in addressing the question. Thus, scientific judgment was required in setting the reference values. The reasoning used is described for each nutrient in Chapters 4 through 12. Evidence concerning the use of these nutrients for the amelioration or cure of disease or disability was not considered because that was beyond the project's scope of work.", "author" : [ { "dropping-particle" : "", "family" : "Institute of Medicine (US) Standing Committee on the Scientific Evaluation of Dietary Reference Intakes and its Panel on Folate", "given" : "Other B Vitamins, and Choline", "non-dropping-particle" : "", "parse-names" : false, "suffix" : "" } ], "container-title" : "Dietary Reference Intakes for Thiamin, Riboflavin, Niacin, Vitamin B6, Folate, Vitamin B12, Pantothenic Acid, Biotin, and Choline", "id" : "ITEM-1", "issued" : { "date-parts" : [ [ "1998" ] ] }, "publisher" : "National Academies Press (US)", "title" : "Dietary Reference Intakes for Thiamin, Riboflavin, Niacin, Vitamin B6, Folate, Vitamin B12, Pantothenic Acid, Biotin, and Choline", "type" : "book" }, "uris" : [ "http://www.mendeley.com/documents/?uuid=6ff0b508-c27b-3d8f-a2c0-b16d23fb2275" ] } ], "mendeley" : { "formattedCitation" : "(4)", "plainTextFormattedCitation" : "(4)", "previouslyFormattedCitation" : "(4)" }, "properties" : { "noteIndex" : 0 }, "schema" : "https://github.com/citation-style-language/schema/raw/master/csl-citation.json" }</w:instrText>
      </w:r>
      <w:r w:rsidR="00E7238E">
        <w:rPr>
          <w:rFonts w:ascii="Avenir Book" w:hAnsi="Avenir Book"/>
          <w:sz w:val="20"/>
          <w:szCs w:val="20"/>
        </w:rPr>
        <w:fldChar w:fldCharType="separate"/>
      </w:r>
      <w:r w:rsidR="00E7238E" w:rsidRPr="00E7238E">
        <w:rPr>
          <w:rFonts w:ascii="Avenir Book" w:hAnsi="Avenir Book"/>
          <w:noProof/>
          <w:sz w:val="20"/>
          <w:szCs w:val="20"/>
        </w:rPr>
        <w:t>(4)</w:t>
      </w:r>
      <w:r w:rsidR="00E7238E">
        <w:rPr>
          <w:rFonts w:ascii="Avenir Book" w:hAnsi="Avenir Book"/>
          <w:sz w:val="20"/>
          <w:szCs w:val="20"/>
        </w:rPr>
        <w:fldChar w:fldCharType="end"/>
      </w:r>
      <w:r w:rsidR="006D2C77">
        <w:rPr>
          <w:rFonts w:ascii="Avenir Book" w:hAnsi="Avenir Book"/>
          <w:sz w:val="20"/>
          <w:szCs w:val="20"/>
        </w:rPr>
        <w:t xml:space="preserve"> </w:t>
      </w:r>
      <w:r w:rsidR="006D2C77">
        <w:rPr>
          <w:rFonts w:ascii="Avenir Book" w:hAnsi="Avenir Book"/>
          <w:sz w:val="20"/>
          <w:szCs w:val="20"/>
        </w:rPr>
        <w:fldChar w:fldCharType="begin" w:fldLock="1"/>
      </w:r>
      <w:r w:rsidR="0086418C">
        <w:rPr>
          <w:rFonts w:ascii="Avenir Book" w:hAnsi="Avenir Book"/>
          <w:sz w:val="20"/>
          <w:szCs w:val="20"/>
        </w:rPr>
        <w:instrText>ADDIN CSL_CITATION { "citationItems" : [ { "id" : "ITEM-1", "itemData" : { "URL" : "http://www.pennutrition.com/KnowledgePathway.aspx?kpid=16524&amp;trid=13911&amp;trcatid=467", "accessed" : { "date-parts" : [ [ "2017", "12", "9" ] ] }, "id" : "ITEM-1", "issued" : { "date-parts" : [ [ "0" ] ] }, "title" : "PEN: Practice-based Evidence in Nutrition. Sources alimentaires de niacine", "type" : "webpage" }, "uris" : [ "http://www.mendeley.com/documents/?uuid=c7bc07a7-c1ca-3fd4-872e-b0768a5f141f" ] } ], "mendeley" : { "formattedCitation" : "(5)", "plainTextFormattedCitation" : "(5)", "previouslyFormattedCitation" : "(5)" }, "properties" : { "noteIndex" : 0 }, "schema" : "https://github.com/citation-style-language/schema/raw/master/csl-citation.json" }</w:instrText>
      </w:r>
      <w:r w:rsidR="006D2C77">
        <w:rPr>
          <w:rFonts w:ascii="Avenir Book" w:hAnsi="Avenir Book"/>
          <w:sz w:val="20"/>
          <w:szCs w:val="20"/>
        </w:rPr>
        <w:fldChar w:fldCharType="separate"/>
      </w:r>
      <w:r w:rsidR="006D2C77" w:rsidRPr="006D2C77">
        <w:rPr>
          <w:rFonts w:ascii="Avenir Book" w:hAnsi="Avenir Book"/>
          <w:noProof/>
          <w:sz w:val="20"/>
          <w:szCs w:val="20"/>
        </w:rPr>
        <w:t>(5)</w:t>
      </w:r>
      <w:r w:rsidR="006D2C77">
        <w:rPr>
          <w:rFonts w:ascii="Avenir Book" w:hAnsi="Avenir Book"/>
          <w:sz w:val="20"/>
          <w:szCs w:val="20"/>
        </w:rPr>
        <w:fldChar w:fldCharType="end"/>
      </w:r>
      <w:r w:rsidR="00E7238E">
        <w:rPr>
          <w:rFonts w:ascii="Avenir Book" w:hAnsi="Avenir Book"/>
          <w:sz w:val="20"/>
          <w:szCs w:val="20"/>
        </w:rPr>
        <w:t>.</w:t>
      </w:r>
    </w:p>
    <w:p w14:paraId="54777A4E" w14:textId="6415E74F" w:rsidR="00AC4499" w:rsidRPr="00BB6356" w:rsidRDefault="00BB6356" w:rsidP="00BB6356">
      <w:pPr>
        <w:pStyle w:val="Prrafodelista"/>
        <w:widowControl w:val="0"/>
        <w:numPr>
          <w:ilvl w:val="0"/>
          <w:numId w:val="1"/>
        </w:numPr>
        <w:autoSpaceDE w:val="0"/>
        <w:autoSpaceDN w:val="0"/>
        <w:adjustRightInd w:val="0"/>
        <w:spacing w:line="276" w:lineRule="auto"/>
        <w:rPr>
          <w:rFonts w:ascii="Avenir Book" w:hAnsi="Avenir Book" w:cs="Arial"/>
          <w:sz w:val="20"/>
          <w:szCs w:val="20"/>
          <w:u w:val="single"/>
        </w:rPr>
      </w:pPr>
      <w:r>
        <w:rPr>
          <w:rFonts w:ascii="Avenir Book" w:hAnsi="Avenir Book"/>
          <w:sz w:val="20"/>
          <w:szCs w:val="20"/>
        </w:rPr>
        <w:t>La absorción de niacina procedente de los alimentos puede oscilar entre el 23 y el 70%</w:t>
      </w:r>
      <w:r w:rsidRPr="00BB6356">
        <w:rPr>
          <w:rFonts w:ascii="Avenir Book" w:hAnsi="Avenir Book"/>
          <w:sz w:val="20"/>
          <w:szCs w:val="20"/>
        </w:rPr>
        <w:t xml:space="preserve"> </w:t>
      </w:r>
      <w:r>
        <w:rPr>
          <w:rFonts w:ascii="Avenir Book" w:hAnsi="Avenir Book"/>
          <w:sz w:val="20"/>
          <w:szCs w:val="20"/>
        </w:rPr>
        <w:t xml:space="preserve">siendo más alta </w:t>
      </w:r>
      <w:r w:rsidR="00E7238E">
        <w:rPr>
          <w:rFonts w:ascii="Avenir Book" w:hAnsi="Avenir Book"/>
          <w:sz w:val="20"/>
          <w:szCs w:val="20"/>
        </w:rPr>
        <w:t>en</w:t>
      </w:r>
      <w:r>
        <w:rPr>
          <w:rFonts w:ascii="Avenir Book" w:hAnsi="Avenir Book"/>
          <w:sz w:val="20"/>
          <w:szCs w:val="20"/>
        </w:rPr>
        <w:t xml:space="preserve"> los productos de origen animal e inferior </w:t>
      </w:r>
      <w:r w:rsidR="00E7238E">
        <w:rPr>
          <w:rFonts w:ascii="Avenir Book" w:hAnsi="Avenir Book"/>
          <w:sz w:val="20"/>
          <w:szCs w:val="20"/>
        </w:rPr>
        <w:t>en</w:t>
      </w:r>
      <w:r>
        <w:rPr>
          <w:rFonts w:ascii="Avenir Book" w:hAnsi="Avenir Book"/>
          <w:sz w:val="20"/>
          <w:szCs w:val="20"/>
        </w:rPr>
        <w:t xml:space="preserve"> los de origen vegetal</w:t>
      </w:r>
      <w:r w:rsidR="00E7238E">
        <w:rPr>
          <w:rFonts w:ascii="Avenir Book" w:hAnsi="Avenir Book"/>
          <w:sz w:val="20"/>
          <w:szCs w:val="20"/>
        </w:rPr>
        <w:t xml:space="preserve"> </w:t>
      </w:r>
      <w:r w:rsidR="00E7238E">
        <w:rPr>
          <w:rFonts w:ascii="Avenir Book" w:hAnsi="Avenir Book"/>
          <w:sz w:val="20"/>
          <w:szCs w:val="20"/>
        </w:rPr>
        <w:fldChar w:fldCharType="begin" w:fldLock="1"/>
      </w:r>
      <w:r w:rsidR="00E7238E">
        <w:rPr>
          <w:rFonts w:ascii="Avenir Book" w:hAnsi="Avenir Book"/>
          <w:sz w:val="20"/>
          <w:szCs w:val="20"/>
        </w:rPr>
        <w:instrText>ADDIN CSL_CITATION { "citationItems" : [ { "id" : "ITEM-1", "itemData" : { "DOI" : "10.17226/6015", "ISBN" : "0309064112", "PMID" : "23193625", "abstract" : "This report is the second in a series that presents a comprehensive set of reference values for nutrient intakes for healthy U.S and Canadian populations. It is a product of the Food and Nutrition Board of the Institute of Medicine (IOM) working in cooperation with scientists from Canada. The report establishes a set of reference values for the B vitamins and choline to replace previously published Recommended Dietary Allowances (RDAs) for the United States and Recommended Nutrient Intakes (RNIs) for Canada. It considers evidence concerning the prevention of disease and developmental disorders along with more traditional evidence of sufficient nutrient intake; and examines data about choline, a food component that in the past has not been considered essential in the human diet. Although the reference values are based on data, the data were often scanty or drawn from studies that had limitations in addressing the question. Thus, scientific judgment was required in setting the reference values. The reasoning used is described for each nutrient in Chapters 4 through 12. Evidence concerning the use of these nutrients for the amelioration or cure of disease or disability was not considered because that was beyond the project's scope of work.", "author" : [ { "dropping-particle" : "", "family" : "Institute of Medicine (US) Standing Committee on the Scientific Evaluation of Dietary Reference Intakes and its Panel on Folate", "given" : "Other B Vitamins, and Choline", "non-dropping-particle" : "", "parse-names" : false, "suffix" : "" } ], "container-title" : "Dietary Reference Intakes for Thiamin, Riboflavin, Niacin, Vitamin B6, Folate, Vitamin B12, Pantothenic Acid, Biotin, and Choline", "id" : "ITEM-1", "issued" : { "date-parts" : [ [ "1998" ] ] }, "publisher" : "National Academies Press (US)", "title" : "Dietary Reference Intakes for Thiamin, Riboflavin, Niacin, Vitamin B6, Folate, Vitamin B12, Pantothenic Acid, Biotin, and Choline", "type" : "book" }, "uris" : [ "http://www.mendeley.com/documents/?uuid=6ff0b508-c27b-3d8f-a2c0-b16d23fb2275" ] } ], "mendeley" : { "formattedCitation" : "(4)", "plainTextFormattedCitation" : "(4)", "previouslyFormattedCitation" : "(4)" }, "properties" : { "noteIndex" : 0 }, "schema" : "https://github.com/citation-style-language/schema/raw/master/csl-citation.json" }</w:instrText>
      </w:r>
      <w:r w:rsidR="00E7238E">
        <w:rPr>
          <w:rFonts w:ascii="Avenir Book" w:hAnsi="Avenir Book"/>
          <w:sz w:val="20"/>
          <w:szCs w:val="20"/>
        </w:rPr>
        <w:fldChar w:fldCharType="separate"/>
      </w:r>
      <w:r w:rsidR="00E7238E" w:rsidRPr="00E7238E">
        <w:rPr>
          <w:rFonts w:ascii="Avenir Book" w:hAnsi="Avenir Book"/>
          <w:noProof/>
          <w:sz w:val="20"/>
          <w:szCs w:val="20"/>
        </w:rPr>
        <w:t>(4)</w:t>
      </w:r>
      <w:r w:rsidR="00E7238E">
        <w:rPr>
          <w:rFonts w:ascii="Avenir Book" w:hAnsi="Avenir Book"/>
          <w:sz w:val="20"/>
          <w:szCs w:val="20"/>
        </w:rPr>
        <w:fldChar w:fldCharType="end"/>
      </w:r>
      <w:r>
        <w:rPr>
          <w:rFonts w:ascii="Avenir Book" w:hAnsi="Avenir Book"/>
          <w:sz w:val="20"/>
          <w:szCs w:val="20"/>
        </w:rPr>
        <w:t>.</w:t>
      </w:r>
    </w:p>
    <w:p w14:paraId="38DEE9C7" w14:textId="4FC4277F" w:rsidR="002B2DE7" w:rsidRDefault="00E7238E" w:rsidP="002B2DE7">
      <w:pPr>
        <w:pStyle w:val="Prrafodelista"/>
        <w:widowControl w:val="0"/>
        <w:numPr>
          <w:ilvl w:val="0"/>
          <w:numId w:val="1"/>
        </w:numPr>
        <w:autoSpaceDE w:val="0"/>
        <w:autoSpaceDN w:val="0"/>
        <w:adjustRightInd w:val="0"/>
        <w:spacing w:after="240" w:line="276" w:lineRule="auto"/>
        <w:rPr>
          <w:rFonts w:ascii="Avenir Book" w:hAnsi="Avenir Book" w:cs="Gill Sans"/>
          <w:b/>
          <w:bCs/>
          <w:sz w:val="20"/>
          <w:szCs w:val="20"/>
          <w:lang w:val="es-ES"/>
        </w:rPr>
      </w:pPr>
      <w:r w:rsidRPr="00E7238E">
        <w:rPr>
          <w:rFonts w:ascii="Avenir Book" w:hAnsi="Avenir Book" w:cs="Gill Sans"/>
          <w:sz w:val="20"/>
          <w:szCs w:val="20"/>
          <w:lang w:val="es-ES"/>
        </w:rPr>
        <w:t>El maíz, sorgo, mijo y</w:t>
      </w:r>
      <w:r w:rsidR="002B2DE7" w:rsidRPr="00E7238E">
        <w:rPr>
          <w:rFonts w:ascii="Avenir Book" w:hAnsi="Avenir Book" w:cs="Gill Sans"/>
          <w:sz w:val="20"/>
          <w:szCs w:val="20"/>
          <w:lang w:val="es-ES"/>
        </w:rPr>
        <w:t xml:space="preserve"> centeno</w:t>
      </w:r>
      <w:r>
        <w:rPr>
          <w:rFonts w:ascii="Avenir Book" w:hAnsi="Avenir Book" w:cs="Gill Sans"/>
          <w:sz w:val="20"/>
          <w:szCs w:val="20"/>
          <w:lang w:val="es-ES"/>
        </w:rPr>
        <w:t xml:space="preserve"> son cereales pobres en niacina y</w:t>
      </w:r>
      <w:r w:rsidR="002B2DE7" w:rsidRPr="002B2DE7">
        <w:rPr>
          <w:rFonts w:ascii="Avenir Book" w:hAnsi="Avenir Book" w:cs="Gill Sans"/>
          <w:sz w:val="20"/>
          <w:szCs w:val="20"/>
          <w:lang w:val="es-ES"/>
        </w:rPr>
        <w:t xml:space="preserve"> además contienen mucha leucina, aminoácido que</w:t>
      </w:r>
      <w:r>
        <w:rPr>
          <w:rFonts w:ascii="Avenir Book" w:hAnsi="Avenir Book" w:cs="Gill Sans"/>
          <w:sz w:val="20"/>
          <w:szCs w:val="20"/>
          <w:lang w:val="es-ES"/>
        </w:rPr>
        <w:t xml:space="preserve"> se comporta como antivitamina </w:t>
      </w:r>
      <w:r w:rsidR="002B2DE7" w:rsidRPr="002B2DE7">
        <w:rPr>
          <w:rFonts w:ascii="Avenir Book" w:hAnsi="Avenir Book" w:cs="Gill Sans"/>
          <w:sz w:val="20"/>
          <w:szCs w:val="20"/>
          <w:lang w:val="es-ES"/>
        </w:rPr>
        <w:t>por mecanismos no bien esclarecidos</w:t>
      </w:r>
      <w:r>
        <w:rPr>
          <w:rFonts w:ascii="Avenir Book" w:hAnsi="Avenir Book" w:cs="Gill Sans"/>
          <w:sz w:val="20"/>
          <w:szCs w:val="20"/>
          <w:lang w:val="es-ES"/>
        </w:rPr>
        <w:t xml:space="preserve"> </w:t>
      </w:r>
      <w:r>
        <w:rPr>
          <w:rFonts w:ascii="Avenir Book" w:hAnsi="Avenir Book" w:cs="Gill Sans"/>
          <w:sz w:val="20"/>
          <w:szCs w:val="20"/>
          <w:lang w:val="es-ES"/>
        </w:rPr>
        <w:fldChar w:fldCharType="begin" w:fldLock="1"/>
      </w:r>
      <w:r>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Pr>
          <w:rFonts w:ascii="Avenir Book" w:hAnsi="Avenir Book" w:cs="Gill Sans"/>
          <w:sz w:val="20"/>
          <w:szCs w:val="20"/>
          <w:lang w:val="es-ES"/>
        </w:rPr>
        <w:fldChar w:fldCharType="separate"/>
      </w:r>
      <w:r w:rsidRPr="00E7238E">
        <w:rPr>
          <w:rFonts w:ascii="Avenir Book" w:hAnsi="Avenir Book" w:cs="Gill Sans"/>
          <w:noProof/>
          <w:sz w:val="20"/>
          <w:szCs w:val="20"/>
          <w:lang w:val="es-ES"/>
        </w:rPr>
        <w:t>(2)</w:t>
      </w:r>
      <w:r>
        <w:rPr>
          <w:rFonts w:ascii="Avenir Book" w:hAnsi="Avenir Book" w:cs="Gill Sans"/>
          <w:sz w:val="20"/>
          <w:szCs w:val="20"/>
          <w:lang w:val="es-ES"/>
        </w:rPr>
        <w:fldChar w:fldCharType="end"/>
      </w:r>
      <w:r w:rsidR="002B2DE7" w:rsidRPr="002B2DE7">
        <w:rPr>
          <w:rFonts w:ascii="Avenir Book" w:hAnsi="Avenir Book" w:cs="Gill Sans"/>
          <w:sz w:val="20"/>
          <w:szCs w:val="20"/>
          <w:lang w:val="es-ES"/>
        </w:rPr>
        <w:t>.</w:t>
      </w:r>
      <w:r w:rsidR="002B2DE7" w:rsidRPr="002B2DE7">
        <w:rPr>
          <w:rFonts w:ascii="Avenir Book" w:hAnsi="Avenir Book" w:cs="Gill Sans"/>
          <w:b/>
          <w:bCs/>
          <w:sz w:val="20"/>
          <w:szCs w:val="20"/>
          <w:lang w:val="es-ES"/>
        </w:rPr>
        <w:t xml:space="preserve"> </w:t>
      </w:r>
    </w:p>
    <w:p w14:paraId="069BE70B" w14:textId="3F8CBB5E" w:rsidR="00AC4499" w:rsidRPr="005A20AD" w:rsidRDefault="004720F1" w:rsidP="00547D38">
      <w:pPr>
        <w:pStyle w:val="Prrafodelista"/>
        <w:widowControl w:val="0"/>
        <w:numPr>
          <w:ilvl w:val="0"/>
          <w:numId w:val="1"/>
        </w:numPr>
        <w:autoSpaceDE w:val="0"/>
        <w:autoSpaceDN w:val="0"/>
        <w:adjustRightInd w:val="0"/>
        <w:spacing w:after="240" w:line="276" w:lineRule="auto"/>
        <w:rPr>
          <w:rFonts w:ascii="Avenir Book" w:hAnsi="Avenir Book" w:cs="Gill Sans"/>
          <w:b/>
          <w:bCs/>
          <w:sz w:val="20"/>
          <w:szCs w:val="20"/>
          <w:lang w:val="es-ES"/>
        </w:rPr>
      </w:pPr>
      <w:r w:rsidRPr="005A20AD">
        <w:rPr>
          <w:rFonts w:ascii="Avenir Book" w:hAnsi="Avenir Book" w:cs="Gill Sans"/>
          <w:sz w:val="20"/>
          <w:szCs w:val="20"/>
          <w:lang w:val="es-ES"/>
        </w:rPr>
        <w:t>A la hora de determinar si se cubren los requerimeintos de niacina</w:t>
      </w:r>
      <w:r w:rsidR="008902DC">
        <w:rPr>
          <w:rFonts w:ascii="Avenir Book" w:hAnsi="Avenir Book" w:cs="Gill Sans"/>
          <w:sz w:val="20"/>
          <w:szCs w:val="20"/>
          <w:lang w:val="es-ES"/>
        </w:rPr>
        <w:t xml:space="preserve"> de un individuo</w:t>
      </w:r>
      <w:r w:rsidRPr="005A20AD">
        <w:rPr>
          <w:rFonts w:ascii="Avenir Book" w:hAnsi="Avenir Book" w:cs="Gill Sans"/>
          <w:sz w:val="20"/>
          <w:szCs w:val="20"/>
          <w:lang w:val="es-ES"/>
        </w:rPr>
        <w:t xml:space="preserve"> hay que tener en cuenta</w:t>
      </w:r>
      <w:r w:rsidR="008902DC">
        <w:rPr>
          <w:rFonts w:ascii="Avenir Book" w:hAnsi="Avenir Book" w:cs="Gill Sans"/>
          <w:sz w:val="20"/>
          <w:szCs w:val="20"/>
          <w:lang w:val="es-ES"/>
        </w:rPr>
        <w:t xml:space="preserve">, a demás del contenido en niacina de los alimentos, </w:t>
      </w:r>
      <w:r w:rsidRPr="005A20AD">
        <w:rPr>
          <w:rFonts w:ascii="Avenir Book" w:hAnsi="Avenir Book" w:cs="Gill Sans"/>
          <w:sz w:val="20"/>
          <w:szCs w:val="20"/>
          <w:lang w:val="es-ES"/>
        </w:rPr>
        <w:t xml:space="preserve">la formación </w:t>
      </w:r>
      <w:r w:rsidR="008902DC">
        <w:rPr>
          <w:rFonts w:ascii="Avenir Book" w:hAnsi="Avenir Book" w:cs="Gill Sans"/>
          <w:sz w:val="20"/>
          <w:szCs w:val="20"/>
          <w:lang w:val="es-ES"/>
        </w:rPr>
        <w:t xml:space="preserve">endógena </w:t>
      </w:r>
      <w:r w:rsidRPr="005A20AD">
        <w:rPr>
          <w:rFonts w:ascii="Avenir Book" w:hAnsi="Avenir Book" w:cs="Gill Sans"/>
          <w:sz w:val="20"/>
          <w:szCs w:val="20"/>
          <w:lang w:val="es-ES"/>
        </w:rPr>
        <w:t>de los equivalente de ni</w:t>
      </w:r>
      <w:r w:rsidR="008902DC">
        <w:rPr>
          <w:rFonts w:ascii="Avenir Book" w:hAnsi="Avenir Book" w:cs="Gill Sans"/>
          <w:sz w:val="20"/>
          <w:szCs w:val="20"/>
          <w:lang w:val="es-ES"/>
        </w:rPr>
        <w:t>ac</w:t>
      </w:r>
      <w:r w:rsidRPr="005A20AD">
        <w:rPr>
          <w:rFonts w:ascii="Avenir Book" w:hAnsi="Avenir Book" w:cs="Gill Sans"/>
          <w:sz w:val="20"/>
          <w:szCs w:val="20"/>
          <w:lang w:val="es-ES"/>
        </w:rPr>
        <w:t>ina a partir de</w:t>
      </w:r>
      <w:r w:rsidR="008902DC">
        <w:rPr>
          <w:rFonts w:ascii="Avenir Book" w:hAnsi="Avenir Book" w:cs="Gill Sans"/>
          <w:sz w:val="20"/>
          <w:szCs w:val="20"/>
          <w:lang w:val="es-ES"/>
        </w:rPr>
        <w:t>l</w:t>
      </w:r>
      <w:r w:rsidRPr="005A20AD">
        <w:rPr>
          <w:rFonts w:ascii="Avenir Book" w:hAnsi="Avenir Book" w:cs="Gill Sans"/>
          <w:sz w:val="20"/>
          <w:szCs w:val="20"/>
          <w:lang w:val="es-ES"/>
        </w:rPr>
        <w:t xml:space="preserve"> triptófano </w:t>
      </w:r>
      <w:r w:rsidR="00F67613">
        <w:rPr>
          <w:rFonts w:ascii="Avenir Book" w:hAnsi="Avenir Book" w:cs="Gill Sans"/>
          <w:sz w:val="20"/>
          <w:szCs w:val="20"/>
          <w:lang w:val="es-ES"/>
        </w:rPr>
        <w:t xml:space="preserve">consumido </w:t>
      </w:r>
      <w:bookmarkStart w:id="0" w:name="_GoBack"/>
      <w:bookmarkEnd w:id="0"/>
      <w:r w:rsidR="008902DC">
        <w:rPr>
          <w:rFonts w:ascii="Avenir Book" w:hAnsi="Avenir Book" w:cs="Gill Sans"/>
          <w:sz w:val="20"/>
          <w:szCs w:val="20"/>
          <w:lang w:val="es-ES"/>
        </w:rPr>
        <w:t xml:space="preserve">principalmente con los alimentos proteicos. </w:t>
      </w:r>
      <w:r w:rsidRPr="005A20AD">
        <w:rPr>
          <w:rFonts w:ascii="Avenir Book" w:hAnsi="Avenir Book" w:cs="Gill Sans"/>
          <w:sz w:val="20"/>
          <w:szCs w:val="20"/>
          <w:lang w:val="es-ES"/>
        </w:rPr>
        <w:t xml:space="preserve"> </w:t>
      </w:r>
      <w:r w:rsidR="005A20AD" w:rsidRPr="005A20AD">
        <w:rPr>
          <w:rFonts w:ascii="Avenir Book" w:hAnsi="Avenir Book" w:cs="Gill Sans"/>
          <w:sz w:val="20"/>
          <w:szCs w:val="20"/>
          <w:lang w:val="es-ES"/>
        </w:rPr>
        <w:t xml:space="preserve"> </w:t>
      </w:r>
    </w:p>
    <w:p w14:paraId="2F2FEBB9" w14:textId="316441C4" w:rsidR="00547D38" w:rsidRPr="00EE0B55" w:rsidRDefault="00AC4499" w:rsidP="00EE0B55">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5. Bibliografía</w:t>
      </w:r>
    </w:p>
    <w:p w14:paraId="49CC9EA9" w14:textId="77777777" w:rsidR="00EE0B55" w:rsidRPr="00EE0B55" w:rsidRDefault="00EE0B55" w:rsidP="00EE0B55">
      <w:pPr>
        <w:widowControl w:val="0"/>
        <w:autoSpaceDE w:val="0"/>
        <w:autoSpaceDN w:val="0"/>
        <w:adjustRightInd w:val="0"/>
        <w:ind w:left="640" w:hanging="640"/>
        <w:rPr>
          <w:rFonts w:ascii="Avenir Book" w:hAnsi="Avenir Book"/>
          <w:noProof/>
          <w:sz w:val="20"/>
          <w:lang w:val="es-ES"/>
        </w:rPr>
      </w:pPr>
      <w:r>
        <w:rPr>
          <w:rFonts w:ascii="Avenir Book" w:hAnsi="Avenir Book" w:cs="Gill Sans"/>
          <w:sz w:val="20"/>
          <w:szCs w:val="20"/>
          <w:lang w:val="es-ES"/>
        </w:rPr>
        <w:fldChar w:fldCharType="begin" w:fldLock="1"/>
      </w:r>
      <w:r>
        <w:rPr>
          <w:rFonts w:ascii="Avenir Book" w:hAnsi="Avenir Book" w:cs="Gill Sans"/>
          <w:sz w:val="20"/>
          <w:szCs w:val="20"/>
          <w:lang w:val="es-ES"/>
        </w:rPr>
        <w:instrText xml:space="preserve">ADDIN Mendeley Bibliography CSL_BIBLIOGRAPHY </w:instrText>
      </w:r>
      <w:r>
        <w:rPr>
          <w:rFonts w:ascii="Avenir Book" w:hAnsi="Avenir Book" w:cs="Gill Sans"/>
          <w:sz w:val="20"/>
          <w:szCs w:val="20"/>
          <w:lang w:val="es-ES"/>
        </w:rPr>
        <w:fldChar w:fldCharType="separate"/>
      </w:r>
      <w:r w:rsidRPr="00EE0B55">
        <w:rPr>
          <w:rFonts w:ascii="Avenir Book" w:hAnsi="Avenir Book"/>
          <w:noProof/>
          <w:sz w:val="20"/>
          <w:lang w:val="es-ES"/>
        </w:rPr>
        <w:t xml:space="preserve">1. </w:t>
      </w:r>
      <w:r w:rsidRPr="00EE0B55">
        <w:rPr>
          <w:rFonts w:ascii="Avenir Book" w:hAnsi="Avenir Book"/>
          <w:noProof/>
          <w:sz w:val="20"/>
          <w:lang w:val="es-ES"/>
        </w:rPr>
        <w:tab/>
        <w:t>Scientific Opinion on Dietary Reference Values for niacin. EFSA J [Internet]. 2014 Jul [cited 2017 Dec 9];12(7):3759. Available from: http://doi.wiley.com/10.2903/j.efsa.2014.3759</w:t>
      </w:r>
    </w:p>
    <w:p w14:paraId="49EF9CAD" w14:textId="77777777" w:rsidR="00EE0B55" w:rsidRPr="00EE0B55" w:rsidRDefault="00EE0B55" w:rsidP="00EE0B55">
      <w:pPr>
        <w:widowControl w:val="0"/>
        <w:autoSpaceDE w:val="0"/>
        <w:autoSpaceDN w:val="0"/>
        <w:adjustRightInd w:val="0"/>
        <w:ind w:left="640" w:hanging="640"/>
        <w:rPr>
          <w:rFonts w:ascii="Avenir Book" w:hAnsi="Avenir Book"/>
          <w:noProof/>
          <w:sz w:val="20"/>
          <w:lang w:val="es-ES"/>
        </w:rPr>
      </w:pPr>
      <w:r w:rsidRPr="00EE0B55">
        <w:rPr>
          <w:rFonts w:ascii="Avenir Book" w:hAnsi="Avenir Book"/>
          <w:noProof/>
          <w:sz w:val="20"/>
          <w:lang w:val="es-ES"/>
        </w:rPr>
        <w:t xml:space="preserve">2. </w:t>
      </w:r>
      <w:r w:rsidRPr="00EE0B55">
        <w:rPr>
          <w:rFonts w:ascii="Avenir Book" w:hAnsi="Avenir Book"/>
          <w:noProof/>
          <w:sz w:val="20"/>
          <w:lang w:val="es-ES"/>
        </w:rPr>
        <w:tab/>
        <w:t>Sánchez de Medina F. Bases Fisiológicas y Bioquímicas de la Nutrición. In: Panamericana Ed, editor. Tratado de Nutrición. 2</w:t>
      </w:r>
      <w:r w:rsidRPr="00EE0B55">
        <w:rPr>
          <w:rFonts w:ascii="Avenir Book" w:hAnsi="Avenir Book"/>
          <w:noProof/>
          <w:sz w:val="20"/>
          <w:vertAlign w:val="superscript"/>
          <w:lang w:val="es-ES"/>
        </w:rPr>
        <w:t>a</w:t>
      </w:r>
      <w:r w:rsidRPr="00EE0B55">
        <w:rPr>
          <w:rFonts w:ascii="Avenir Book" w:hAnsi="Avenir Book"/>
          <w:noProof/>
          <w:sz w:val="20"/>
          <w:lang w:val="es-ES"/>
        </w:rPr>
        <w:t xml:space="preserve"> ed. 2010. p. 963. </w:t>
      </w:r>
    </w:p>
    <w:p w14:paraId="085A662D" w14:textId="77777777" w:rsidR="00EE0B55" w:rsidRPr="00EE0B55" w:rsidRDefault="00EE0B55" w:rsidP="00EE0B55">
      <w:pPr>
        <w:widowControl w:val="0"/>
        <w:autoSpaceDE w:val="0"/>
        <w:autoSpaceDN w:val="0"/>
        <w:adjustRightInd w:val="0"/>
        <w:ind w:left="640" w:hanging="640"/>
        <w:rPr>
          <w:rFonts w:ascii="Avenir Book" w:hAnsi="Avenir Book"/>
          <w:noProof/>
          <w:sz w:val="20"/>
          <w:lang w:val="es-ES"/>
        </w:rPr>
      </w:pPr>
      <w:r w:rsidRPr="00EE0B55">
        <w:rPr>
          <w:rFonts w:ascii="Avenir Book" w:hAnsi="Avenir Book"/>
          <w:noProof/>
          <w:sz w:val="20"/>
          <w:lang w:val="es-ES"/>
        </w:rPr>
        <w:t xml:space="preserve">3. </w:t>
      </w:r>
      <w:r w:rsidRPr="00EE0B55">
        <w:rPr>
          <w:rFonts w:ascii="Avenir Book" w:hAnsi="Avenir Book"/>
          <w:noProof/>
          <w:sz w:val="20"/>
          <w:lang w:val="es-ES"/>
        </w:rPr>
        <w:tab/>
        <w:t xml:space="preserve">Cuervo M, Abete I, Baladia E, Corbalán M, Manera M, Basulto J, et al. Ingestas Dietéticas de Referencia (IDR) para la población española FESNAD-2010. 2010. </w:t>
      </w:r>
    </w:p>
    <w:p w14:paraId="0F0E9136" w14:textId="77777777" w:rsidR="00EE0B55" w:rsidRPr="00EE0B55" w:rsidRDefault="00EE0B55" w:rsidP="00EE0B55">
      <w:pPr>
        <w:widowControl w:val="0"/>
        <w:autoSpaceDE w:val="0"/>
        <w:autoSpaceDN w:val="0"/>
        <w:adjustRightInd w:val="0"/>
        <w:ind w:left="640" w:hanging="640"/>
        <w:rPr>
          <w:rFonts w:ascii="Avenir Book" w:hAnsi="Avenir Book"/>
          <w:noProof/>
          <w:sz w:val="20"/>
          <w:lang w:val="es-ES"/>
        </w:rPr>
      </w:pPr>
      <w:r w:rsidRPr="00EE0B55">
        <w:rPr>
          <w:rFonts w:ascii="Avenir Book" w:hAnsi="Avenir Book"/>
          <w:noProof/>
          <w:sz w:val="20"/>
          <w:lang w:val="es-ES"/>
        </w:rPr>
        <w:t xml:space="preserve">4. </w:t>
      </w:r>
      <w:r w:rsidRPr="00EE0B55">
        <w:rPr>
          <w:rFonts w:ascii="Avenir Book" w:hAnsi="Avenir Book"/>
          <w:noProof/>
          <w:sz w:val="20"/>
          <w:lang w:val="es-ES"/>
        </w:rPr>
        <w:tab/>
        <w:t>Institute of Medicine (US) Standing Committee on the Scientific Evaluation of Dietary Reference Intakes and its Panel on Folate OBV and C. Dietary Reference Intakes for Thiamin, Riboflavin, Niacin, Vitamin B6, Folate, Vitamin B12, Pantothenic Acid, Biotin, and Choline [Internet]. Dietary Reference Intakes for Thiamin, Riboflavin, Niacin, Vitamin B6, Folate, Vitamin B12, Pantothenic Acid, Biotin, and Choline. National Academies Press (US); 1998 [cited 2017 Nov 28]. Available from: http://www.ncbi.nlm.nih.gov/pubmed/23193625</w:t>
      </w:r>
    </w:p>
    <w:p w14:paraId="3CE57552" w14:textId="77777777" w:rsidR="00EE0B55" w:rsidRPr="00EE0B55" w:rsidRDefault="00EE0B55" w:rsidP="00EE0B55">
      <w:pPr>
        <w:widowControl w:val="0"/>
        <w:autoSpaceDE w:val="0"/>
        <w:autoSpaceDN w:val="0"/>
        <w:adjustRightInd w:val="0"/>
        <w:ind w:left="640" w:hanging="640"/>
        <w:rPr>
          <w:rFonts w:ascii="Avenir Book" w:hAnsi="Avenir Book"/>
          <w:noProof/>
          <w:sz w:val="20"/>
        </w:rPr>
      </w:pPr>
      <w:r w:rsidRPr="00EE0B55">
        <w:rPr>
          <w:rFonts w:ascii="Avenir Book" w:hAnsi="Avenir Book"/>
          <w:noProof/>
          <w:sz w:val="20"/>
          <w:lang w:val="es-ES"/>
        </w:rPr>
        <w:t xml:space="preserve">5. </w:t>
      </w:r>
      <w:r w:rsidRPr="00EE0B55">
        <w:rPr>
          <w:rFonts w:ascii="Avenir Book" w:hAnsi="Avenir Book"/>
          <w:noProof/>
          <w:sz w:val="20"/>
          <w:lang w:val="es-ES"/>
        </w:rPr>
        <w:tab/>
        <w:t>PEN: Practice-based Evidence in Nutrition. Sources alimentaires de niacine [Internet]. [cited 2017 Dec 9]. Available from: http://www.pennutrition.com/KnowledgePathway.aspx?kpid=16524&amp;trid=13911&amp;trcatid=467</w:t>
      </w:r>
    </w:p>
    <w:p w14:paraId="49D2A72D" w14:textId="77777777" w:rsidR="00EE0B55" w:rsidRDefault="00EE0B55" w:rsidP="00EE0B55">
      <w:pPr>
        <w:widowControl w:val="0"/>
        <w:autoSpaceDE w:val="0"/>
        <w:autoSpaceDN w:val="0"/>
        <w:adjustRightInd w:val="0"/>
        <w:spacing w:line="276" w:lineRule="auto"/>
        <w:rPr>
          <w:rFonts w:ascii="Avenir Book" w:hAnsi="Avenir Book" w:cs="Gill Sans"/>
          <w:sz w:val="20"/>
          <w:szCs w:val="20"/>
          <w:lang w:val="es-ES"/>
        </w:rPr>
      </w:pPr>
      <w:r>
        <w:rPr>
          <w:rFonts w:ascii="Avenir Book" w:hAnsi="Avenir Book" w:cs="Gill Sans"/>
          <w:sz w:val="20"/>
          <w:szCs w:val="20"/>
          <w:lang w:val="es-ES"/>
        </w:rPr>
        <w:fldChar w:fldCharType="end"/>
      </w:r>
      <w:r>
        <w:rPr>
          <w:rFonts w:ascii="Avenir Book" w:hAnsi="Avenir Book" w:cs="Gill Sans"/>
          <w:sz w:val="20"/>
          <w:szCs w:val="20"/>
          <w:lang w:val="es-ES"/>
        </w:rPr>
        <w:t xml:space="preserve">  </w:t>
      </w:r>
    </w:p>
    <w:p w14:paraId="5C72E9A7" w14:textId="77777777" w:rsidR="005B5F1D" w:rsidRDefault="005B5F1D"/>
    <w:sectPr w:rsidR="005B5F1D" w:rsidSect="00E3623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altName w:val="Corbel"/>
    <w:panose1 w:val="02000503020000020003"/>
    <w:charset w:val="00"/>
    <w:family w:val="auto"/>
    <w:pitch w:val="variable"/>
    <w:sig w:usb0="800000AF" w:usb1="5000204A" w:usb2="00000000" w:usb3="00000000" w:csb0="0000009B"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377BB"/>
    <w:multiLevelType w:val="hybridMultilevel"/>
    <w:tmpl w:val="E736C11E"/>
    <w:lvl w:ilvl="0" w:tplc="3D8A2872">
      <w:start w:val="3"/>
      <w:numFmt w:val="bullet"/>
      <w:lvlText w:val="-"/>
      <w:lvlJc w:val="left"/>
      <w:pPr>
        <w:ind w:left="720" w:hanging="360"/>
      </w:pPr>
      <w:rPr>
        <w:rFonts w:ascii="Avenir Book" w:eastAsiaTheme="minorEastAsia" w:hAnsi="Avenir Book"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F7C1763"/>
    <w:multiLevelType w:val="hybridMultilevel"/>
    <w:tmpl w:val="C1460C2A"/>
    <w:lvl w:ilvl="0" w:tplc="342E1090">
      <w:start w:val="1"/>
      <w:numFmt w:val="bullet"/>
      <w:lvlText w:val="-"/>
      <w:lvlJc w:val="left"/>
      <w:pPr>
        <w:ind w:left="720" w:hanging="360"/>
      </w:pPr>
      <w:rPr>
        <w:rFonts w:ascii="Avenir Book" w:eastAsiaTheme="minorEastAsia" w:hAnsi="Avenir Book" w:cs="Time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38"/>
    <w:rsid w:val="000946A5"/>
    <w:rsid w:val="001C40DA"/>
    <w:rsid w:val="001E7132"/>
    <w:rsid w:val="002B2DE7"/>
    <w:rsid w:val="00340016"/>
    <w:rsid w:val="00435457"/>
    <w:rsid w:val="004720F1"/>
    <w:rsid w:val="004D437D"/>
    <w:rsid w:val="00547D38"/>
    <w:rsid w:val="0059379A"/>
    <w:rsid w:val="005A20AD"/>
    <w:rsid w:val="005B5F1D"/>
    <w:rsid w:val="0062592C"/>
    <w:rsid w:val="00674D6C"/>
    <w:rsid w:val="006A400A"/>
    <w:rsid w:val="006D2C77"/>
    <w:rsid w:val="006E02A4"/>
    <w:rsid w:val="0086418C"/>
    <w:rsid w:val="008902DC"/>
    <w:rsid w:val="00915EE4"/>
    <w:rsid w:val="00944BDA"/>
    <w:rsid w:val="009501EE"/>
    <w:rsid w:val="00A01546"/>
    <w:rsid w:val="00AC4499"/>
    <w:rsid w:val="00AD1D58"/>
    <w:rsid w:val="00B83CE3"/>
    <w:rsid w:val="00B94BC4"/>
    <w:rsid w:val="00BB513D"/>
    <w:rsid w:val="00BB6356"/>
    <w:rsid w:val="00D34FD7"/>
    <w:rsid w:val="00DA0DDC"/>
    <w:rsid w:val="00E36231"/>
    <w:rsid w:val="00E7238E"/>
    <w:rsid w:val="00E82905"/>
    <w:rsid w:val="00EB2FC0"/>
    <w:rsid w:val="00EE0B55"/>
    <w:rsid w:val="00F67613"/>
    <w:rsid w:val="00FC70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B085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D38"/>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47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47D3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D38"/>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47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47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5007</Words>
  <Characters>27541</Characters>
  <Application>Microsoft Macintosh Word</Application>
  <DocSecurity>0</DocSecurity>
  <Lines>229</Lines>
  <Paragraphs>64</Paragraphs>
  <ScaleCrop>false</ScaleCrop>
  <Company/>
  <LinksUpToDate>false</LinksUpToDate>
  <CharactersWithSpaces>32484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Joana</dc:creator>
  <cp:keywords/>
  <dc:description/>
  <cp:lastModifiedBy>Maria Joana</cp:lastModifiedBy>
  <cp:revision>27</cp:revision>
  <dcterms:created xsi:type="dcterms:W3CDTF">2017-12-09T16:52:00Z</dcterms:created>
  <dcterms:modified xsi:type="dcterms:W3CDTF">2017-12-10T18:17:00Z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mariajoanamateu@gmail.com@www.mendeley.com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